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outlineLvl w:val="0"/>
        <w:rPr>
          <w:rFonts w:hint="eastAsia" w:ascii="宋体" w:hAnsi="宋体"/>
          <w:b/>
          <w:sz w:val="36"/>
          <w:szCs w:val="36"/>
          <w:lang w:val="en-US" w:eastAsia="zh-CN"/>
        </w:rPr>
      </w:pPr>
      <w:bookmarkStart w:id="0" w:name="_Toc28618"/>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outlineLvl w:val="0"/>
        <w:rPr>
          <w:rFonts w:hint="eastAsia" w:ascii="方正小标宋简体" w:hAnsi="方正小标宋简体" w:eastAsia="方正小标宋简体" w:cs="方正小标宋简体"/>
          <w:b w:val="0"/>
          <w:bCs/>
          <w:sz w:val="36"/>
          <w:szCs w:val="36"/>
        </w:rPr>
      </w:pPr>
      <w:r>
        <w:rPr>
          <w:rFonts w:hint="eastAsia" w:ascii="方正小标宋简体" w:hAnsi="方正小标宋简体" w:eastAsia="方正小标宋简体" w:cs="方正小标宋简体"/>
          <w:b w:val="0"/>
          <w:bCs/>
          <w:sz w:val="36"/>
          <w:szCs w:val="36"/>
          <w:lang w:val="en-US" w:eastAsia="zh-CN"/>
        </w:rPr>
        <w:t>第三方测试服务</w:t>
      </w:r>
      <w:r>
        <w:rPr>
          <w:rFonts w:hint="eastAsia" w:ascii="方正小标宋简体" w:hAnsi="方正小标宋简体" w:eastAsia="方正小标宋简体" w:cs="方正小标宋简体"/>
          <w:b w:val="0"/>
          <w:bCs/>
          <w:sz w:val="36"/>
          <w:szCs w:val="36"/>
        </w:rPr>
        <w:t>采购需求</w:t>
      </w:r>
      <w:bookmarkEnd w:id="0"/>
    </w:p>
    <w:p>
      <w:pPr>
        <w:pStyle w:val="8"/>
        <w:keepNext w:val="0"/>
        <w:keepLines w:val="0"/>
        <w:pageBreakBefore w:val="0"/>
        <w:widowControl w:val="0"/>
        <w:kinsoku/>
        <w:wordWrap/>
        <w:overflowPunct/>
        <w:topLinePunct w:val="0"/>
        <w:autoSpaceDE/>
        <w:autoSpaceDN/>
        <w:bidi w:val="0"/>
        <w:adjustRightInd/>
        <w:snapToGrid/>
        <w:spacing w:beforeLines="0" w:after="0" w:line="560" w:lineRule="exact"/>
        <w:ind w:left="0" w:leftChars="0" w:firstLine="560" w:firstLineChars="200"/>
        <w:textAlignment w:val="auto"/>
        <w:rPr>
          <w:rFonts w:hint="eastAsia"/>
        </w:rPr>
      </w:pPr>
    </w:p>
    <w:p>
      <w:pPr>
        <w:pStyle w:val="3"/>
        <w:pageBreakBefore w:val="0"/>
        <w:widowControl w:val="0"/>
        <w:numPr>
          <w:ilvl w:val="0"/>
          <w:numId w:val="1"/>
        </w:numPr>
        <w:kinsoku/>
        <w:wordWrap/>
        <w:overflowPunct/>
        <w:topLinePunct w:val="0"/>
        <w:autoSpaceDE/>
        <w:autoSpaceDN/>
        <w:bidi w:val="0"/>
        <w:adjustRightInd/>
        <w:snapToGrid/>
        <w:spacing w:before="0" w:after="0" w:line="560" w:lineRule="exact"/>
        <w:ind w:left="0" w:firstLine="480" w:firstLineChars="200"/>
        <w:jc w:val="left"/>
        <w:textAlignment w:val="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项目介绍</w:t>
      </w:r>
    </w:p>
    <w:p>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_GB2312" w:hAnsi="仿宋_GB2312" w:eastAsia="仿宋_GB2312" w:cs="仿宋_GB2312"/>
          <w:sz w:val="24"/>
          <w:szCs w:val="24"/>
          <w:lang w:val="en-US" w:eastAsia="zh-CN"/>
        </w:rPr>
      </w:pPr>
      <w:bookmarkStart w:id="1" w:name="_Toc10195"/>
      <w:bookmarkStart w:id="2" w:name="_Toc446414000"/>
      <w:bookmarkStart w:id="3" w:name="_Toc511826176"/>
      <w:r>
        <w:rPr>
          <w:rFonts w:hint="eastAsia" w:ascii="仿宋_GB2312" w:hAnsi="仿宋_GB2312" w:eastAsia="仿宋_GB2312" w:cs="仿宋_GB2312"/>
          <w:sz w:val="24"/>
          <w:szCs w:val="24"/>
          <w:lang w:val="en-US" w:eastAsia="zh-CN"/>
        </w:rPr>
        <w:t>为保证</w:t>
      </w:r>
      <w:r>
        <w:rPr>
          <w:rFonts w:hint="eastAsia" w:ascii="仿宋_GB2312" w:hAnsi="仿宋_GB2312" w:eastAsia="仿宋_GB2312" w:cs="仿宋_GB2312"/>
          <w:color w:val="auto"/>
          <w:sz w:val="24"/>
          <w:szCs w:val="24"/>
          <w:lang w:val="en-US" w:eastAsia="zh-CN"/>
        </w:rPr>
        <w:t>东湖高新区管委会智慧光谷机关事务应用</w:t>
      </w:r>
      <w:r>
        <w:rPr>
          <w:rFonts w:hint="eastAsia" w:ascii="仿宋_GB2312" w:hAnsi="仿宋_GB2312" w:eastAsia="仿宋_GB2312" w:cs="仿宋_GB2312"/>
          <w:sz w:val="24"/>
          <w:szCs w:val="24"/>
          <w:lang w:val="en-US" w:eastAsia="zh-CN"/>
        </w:rPr>
        <w:t>项目</w:t>
      </w:r>
      <w:r>
        <w:rPr>
          <w:rFonts w:hint="eastAsia" w:ascii="仿宋_GB2312" w:hAnsi="仿宋_GB2312" w:eastAsia="仿宋_GB2312" w:cs="仿宋_GB2312"/>
          <w:color w:val="auto"/>
          <w:sz w:val="24"/>
          <w:szCs w:val="24"/>
          <w:lang w:val="en-US" w:eastAsia="zh-CN"/>
        </w:rPr>
        <w:t>建设</w:t>
      </w:r>
      <w:r>
        <w:rPr>
          <w:rFonts w:hint="eastAsia" w:ascii="仿宋_GB2312" w:hAnsi="仿宋_GB2312" w:eastAsia="仿宋_GB2312" w:cs="仿宋_GB2312"/>
          <w:sz w:val="24"/>
          <w:szCs w:val="24"/>
          <w:lang w:val="en-US" w:eastAsia="zh-CN"/>
        </w:rPr>
        <w:t>达到设计要求和标准，根据《武汉市政务信息化项目建设管理办法》本项目采用第三方专业测试机构测试的方式；依据《湖北省电子政务应用系统技术验收测试规范》、《GB/T25000.51-2016 系统与软件工程 系统与软件质量要求和评价（SQuaRE） 第51部分：就绪可用软件产品（RUSP）的质量要求和测试细则》和信息系统总体要求和国家相关软件质量检测标准要求完成系统软件的测试与质量评估。</w:t>
      </w:r>
      <w:r>
        <w:rPr>
          <w:rFonts w:hint="default" w:ascii="仿宋_GB2312" w:hAnsi="仿宋_GB2312" w:eastAsia="仿宋_GB2312" w:cs="仿宋_GB2312"/>
          <w:sz w:val="24"/>
          <w:szCs w:val="24"/>
        </w:rPr>
        <w:t>并</w:t>
      </w:r>
      <w:r>
        <w:rPr>
          <w:rFonts w:hint="eastAsia" w:ascii="仿宋_GB2312" w:hAnsi="仿宋_GB2312" w:eastAsia="仿宋_GB2312" w:cs="仿宋_GB2312"/>
          <w:sz w:val="24"/>
          <w:szCs w:val="24"/>
        </w:rPr>
        <w:t>出具</w:t>
      </w:r>
      <w:r>
        <w:rPr>
          <w:rFonts w:hint="eastAsia" w:ascii="仿宋_GB2312" w:hAnsi="仿宋_GB2312" w:eastAsia="仿宋_GB2312" w:cs="仿宋_GB2312"/>
          <w:sz w:val="24"/>
          <w:szCs w:val="24"/>
          <w:lang w:val="en-US" w:eastAsia="zh-CN"/>
        </w:rPr>
        <w:t>软件</w:t>
      </w:r>
      <w:r>
        <w:rPr>
          <w:rFonts w:hint="eastAsia" w:ascii="仿宋_GB2312" w:hAnsi="仿宋_GB2312" w:eastAsia="仿宋_GB2312" w:cs="仿宋_GB2312"/>
          <w:sz w:val="24"/>
          <w:szCs w:val="24"/>
          <w:lang w:eastAsia="zh-CN"/>
        </w:rPr>
        <w:t>测试</w:t>
      </w:r>
      <w:r>
        <w:rPr>
          <w:rFonts w:hint="eastAsia" w:ascii="仿宋_GB2312" w:hAnsi="仿宋_GB2312" w:eastAsia="仿宋_GB2312" w:cs="仿宋_GB2312"/>
          <w:sz w:val="24"/>
          <w:szCs w:val="24"/>
        </w:rPr>
        <w:t>报告，</w:t>
      </w:r>
      <w:r>
        <w:rPr>
          <w:rFonts w:hint="default" w:ascii="仿宋_GB2312" w:hAnsi="仿宋_GB2312" w:eastAsia="仿宋_GB2312" w:cs="仿宋_GB2312"/>
          <w:sz w:val="24"/>
          <w:szCs w:val="24"/>
        </w:rPr>
        <w:t>同时</w:t>
      </w:r>
      <w:r>
        <w:rPr>
          <w:rFonts w:hint="eastAsia" w:ascii="仿宋_GB2312" w:hAnsi="仿宋_GB2312" w:eastAsia="仿宋_GB2312" w:cs="仿宋_GB2312"/>
          <w:sz w:val="24"/>
          <w:szCs w:val="24"/>
        </w:rPr>
        <w:t>为</w:t>
      </w:r>
      <w:r>
        <w:rPr>
          <w:rFonts w:hint="default" w:ascii="仿宋_GB2312" w:hAnsi="仿宋_GB2312" w:eastAsia="仿宋_GB2312" w:cs="仿宋_GB2312"/>
          <w:sz w:val="24"/>
          <w:szCs w:val="24"/>
        </w:rPr>
        <w:t>采购方</w:t>
      </w:r>
      <w:r>
        <w:rPr>
          <w:rFonts w:hint="eastAsia" w:ascii="仿宋_GB2312" w:hAnsi="仿宋_GB2312" w:eastAsia="仿宋_GB2312" w:cs="仿宋_GB2312"/>
          <w:sz w:val="24"/>
          <w:szCs w:val="24"/>
        </w:rPr>
        <w:t>在信息化系统</w:t>
      </w:r>
      <w:r>
        <w:rPr>
          <w:rFonts w:hint="eastAsia" w:ascii="仿宋_GB2312" w:hAnsi="仿宋_GB2312" w:eastAsia="仿宋_GB2312" w:cs="仿宋_GB2312"/>
          <w:sz w:val="24"/>
          <w:szCs w:val="24"/>
          <w:lang w:val="en-US" w:eastAsia="zh-CN"/>
        </w:rPr>
        <w:t>建立的</w:t>
      </w:r>
      <w:r>
        <w:rPr>
          <w:rFonts w:hint="eastAsia" w:ascii="仿宋_GB2312" w:hAnsi="仿宋_GB2312" w:eastAsia="仿宋_GB2312" w:cs="仿宋_GB2312"/>
          <w:sz w:val="24"/>
          <w:szCs w:val="24"/>
        </w:rPr>
        <w:t>安全规划、建设、运维、验收等方面提供</w:t>
      </w:r>
      <w:r>
        <w:rPr>
          <w:rFonts w:hint="eastAsia" w:ascii="仿宋_GB2312" w:hAnsi="仿宋_GB2312" w:eastAsia="仿宋_GB2312" w:cs="仿宋_GB2312"/>
          <w:sz w:val="24"/>
          <w:szCs w:val="24"/>
          <w:lang w:val="en-US" w:eastAsia="zh-CN"/>
        </w:rPr>
        <w:t>咨询服务；测试单位应在测试结束时，将提供公正权威的CMA检测报告。</w:t>
      </w:r>
    </w:p>
    <w:p>
      <w:pPr>
        <w:pStyle w:val="3"/>
        <w:pageBreakBefore w:val="0"/>
        <w:widowControl w:val="0"/>
        <w:numPr>
          <w:ilvl w:val="0"/>
          <w:numId w:val="1"/>
        </w:numPr>
        <w:kinsoku/>
        <w:wordWrap/>
        <w:overflowPunct/>
        <w:topLinePunct w:val="0"/>
        <w:autoSpaceDE/>
        <w:autoSpaceDN/>
        <w:bidi w:val="0"/>
        <w:adjustRightInd/>
        <w:snapToGrid/>
        <w:spacing w:before="0" w:after="0" w:line="560" w:lineRule="exact"/>
        <w:ind w:left="0" w:firstLine="480" w:firstLineChars="200"/>
        <w:jc w:val="left"/>
        <w:textAlignment w:val="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eastAsia="zh-CN"/>
        </w:rPr>
        <w:t>测试</w:t>
      </w:r>
      <w:r>
        <w:rPr>
          <w:rFonts w:hint="eastAsia" w:ascii="黑体" w:hAnsi="黑体" w:eastAsia="黑体" w:cs="黑体"/>
          <w:b w:val="0"/>
          <w:bCs w:val="0"/>
          <w:color w:val="000000"/>
          <w:sz w:val="24"/>
          <w:szCs w:val="24"/>
          <w:lang w:val="en-US" w:eastAsia="zh-CN"/>
        </w:rPr>
        <w:t>服务</w:t>
      </w:r>
      <w:r>
        <w:rPr>
          <w:rFonts w:hint="eastAsia" w:ascii="黑体" w:hAnsi="黑体" w:eastAsia="黑体" w:cs="黑体"/>
          <w:b w:val="0"/>
          <w:bCs w:val="0"/>
          <w:color w:val="000000"/>
          <w:sz w:val="24"/>
          <w:szCs w:val="24"/>
        </w:rPr>
        <w:t>工作要求</w:t>
      </w:r>
    </w:p>
    <w:p>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ascii="仿宋_GB2312" w:hAnsi="仿宋_GB2312" w:eastAsia="仿宋_GB2312" w:cs="仿宋_GB2312"/>
          <w:sz w:val="24"/>
          <w:szCs w:val="24"/>
        </w:rPr>
      </w:pPr>
      <w:bookmarkStart w:id="4" w:name="_Toc429770649"/>
      <w:bookmarkStart w:id="5" w:name="_Toc2284"/>
      <w:bookmarkStart w:id="6" w:name="_Toc511826177"/>
      <w:r>
        <w:rPr>
          <w:rFonts w:hint="eastAsia" w:ascii="仿宋_GB2312" w:hAnsi="仿宋_GB2312" w:eastAsia="仿宋_GB2312" w:cs="仿宋_GB2312"/>
          <w:sz w:val="24"/>
          <w:szCs w:val="24"/>
        </w:rPr>
        <w:t>第三方</w:t>
      </w:r>
      <w:r>
        <w:rPr>
          <w:rFonts w:hint="eastAsia" w:ascii="仿宋_GB2312" w:hAnsi="仿宋_GB2312" w:eastAsia="仿宋_GB2312" w:cs="仿宋_GB2312"/>
          <w:sz w:val="24"/>
          <w:szCs w:val="24"/>
          <w:lang w:eastAsia="zh-CN"/>
        </w:rPr>
        <w:t>测试</w:t>
      </w:r>
      <w:r>
        <w:rPr>
          <w:rFonts w:hint="eastAsia" w:ascii="仿宋_GB2312" w:hAnsi="仿宋_GB2312" w:eastAsia="仿宋_GB2312" w:cs="仿宋_GB2312"/>
          <w:sz w:val="24"/>
          <w:szCs w:val="24"/>
        </w:rPr>
        <w:t>机构依据招标文件、投标文件、项目合同、需求规格说明书的相关技术要求对软件从功能、性能、安全等方面进行</w:t>
      </w:r>
      <w:r>
        <w:rPr>
          <w:rFonts w:hint="eastAsia" w:ascii="仿宋_GB2312" w:hAnsi="仿宋_GB2312" w:eastAsia="仿宋_GB2312" w:cs="仿宋_GB2312"/>
          <w:sz w:val="24"/>
          <w:szCs w:val="24"/>
          <w:lang w:eastAsia="zh-CN"/>
        </w:rPr>
        <w:t>测试</w:t>
      </w:r>
      <w:r>
        <w:rPr>
          <w:rFonts w:hint="eastAsia" w:ascii="仿宋_GB2312" w:hAnsi="仿宋_GB2312" w:eastAsia="仿宋_GB2312" w:cs="仿宋_GB2312"/>
          <w:sz w:val="24"/>
          <w:szCs w:val="24"/>
        </w:rPr>
        <w:t>。</w:t>
      </w:r>
    </w:p>
    <w:p>
      <w:pPr>
        <w:pageBreakBefore w:val="0"/>
        <w:widowControl w:val="0"/>
        <w:numPr>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功能</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：根据项目的招标文件、投标文件、项目合同、需求规格说明书等文件编写</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用例。</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用例保证所有功能点覆盖100%以保证所测软件功能达到主管部门对招投标的设计要求。</w:t>
      </w:r>
    </w:p>
    <w:p>
      <w:pPr>
        <w:pageBreakBefore w:val="0"/>
        <w:widowControl w:val="0"/>
        <w:numPr>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rPr>
        <w:t>性能</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针对被测软件的关键功能点，模拟多用户高并发场景下的极限性能，提前发现并发量的峰值，避免系统在运行过程中性能卡顿或在高并发场景下导致系统崩溃。提前做好应对措施及程序优化方案，避免因程序崩溃给主管部门带来不好影响。</w:t>
      </w:r>
    </w:p>
    <w:p>
      <w:pPr>
        <w:pageBreakBefore w:val="0"/>
        <w:widowControl w:val="0"/>
        <w:numPr>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3.</w:t>
      </w:r>
      <w:r>
        <w:rPr>
          <w:rFonts w:hint="eastAsia" w:ascii="仿宋" w:hAnsi="仿宋" w:eastAsia="仿宋" w:cs="仿宋"/>
          <w:b w:val="0"/>
          <w:bCs w:val="0"/>
          <w:sz w:val="24"/>
          <w:szCs w:val="24"/>
        </w:rPr>
        <w:t>兼容性</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：针对被测软件兼容性</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是指检查软件之间能否正确地进行交互和共享信息。随着用户对来自各种类型软件之间共享数据能力和充分利用空间同时执行多个程序能力的要求，</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软件之间能否协作变得越来越重要。软件兼容性</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工作的目标是保证软件按照用户期望的方式进行交互。</w:t>
      </w:r>
    </w:p>
    <w:p>
      <w:pPr>
        <w:pageBreakBefore w:val="0"/>
        <w:widowControl w:val="0"/>
        <w:numPr>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rPr>
        <w:t>易用性：易用性</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是指用户使用软件时是否感觉方便。</w:t>
      </w:r>
    </w:p>
    <w:p>
      <w:pPr>
        <w:pageBreakBefore w:val="0"/>
        <w:widowControl w:val="0"/>
        <w:numPr>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5.</w:t>
      </w:r>
      <w:r>
        <w:rPr>
          <w:rFonts w:hint="eastAsia" w:ascii="仿宋" w:hAnsi="仿宋" w:eastAsia="仿宋" w:cs="仿宋"/>
          <w:b w:val="0"/>
          <w:bCs w:val="0"/>
          <w:sz w:val="24"/>
          <w:szCs w:val="24"/>
        </w:rPr>
        <w:t>安全</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：针对被测软件进行访问控制、病毒防治、应急响应、风险分析、漏洞扫描、入侵</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、系统加固、安全审计等</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，提前发现系统中存在漏洞及风险并指导建设方及时修复，避免系统因安全漏洞及风险导致黑客攻击、数据泄露给主管部门带来重大损失。</w:t>
      </w:r>
    </w:p>
    <w:p>
      <w:pPr>
        <w:pageBreakBefore w:val="0"/>
        <w:widowControl w:val="0"/>
        <w:numPr>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6.</w:t>
      </w:r>
      <w:r>
        <w:rPr>
          <w:rFonts w:hint="eastAsia" w:ascii="仿宋" w:hAnsi="仿宋" w:eastAsia="仿宋" w:cs="仿宋"/>
          <w:b w:val="0"/>
          <w:bCs w:val="0"/>
          <w:sz w:val="24"/>
          <w:szCs w:val="24"/>
        </w:rPr>
        <w:t>可靠性</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：针对被测软件进行7*24小时高性能</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，以</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系统的稳定性，避免因长时间运行导致系统崩溃的风险，给主管部门带来不好影响。</w:t>
      </w:r>
    </w:p>
    <w:p>
      <w:pPr>
        <w:pageBreakBefore w:val="0"/>
        <w:widowControl w:val="0"/>
        <w:numPr>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7.</w:t>
      </w:r>
      <w:r>
        <w:rPr>
          <w:rFonts w:hint="eastAsia" w:ascii="仿宋" w:hAnsi="仿宋" w:eastAsia="仿宋" w:cs="仿宋"/>
          <w:b w:val="0"/>
          <w:bCs w:val="0"/>
          <w:sz w:val="24"/>
          <w:szCs w:val="24"/>
        </w:rPr>
        <w:t>可维护性：针对被测软件系统的可维护性是衡量一个系统的可修复(恢复)性和可改进性的难易程度。所谓可修复性是指在系统发生故障后能够排除(或抑制)故障予以修复，并返回到原来正常运行状态的可能性。而可改进性则是系统具有接受对现有功能的改进，增加新功能的可能性。</w:t>
      </w:r>
    </w:p>
    <w:p>
      <w:pPr>
        <w:pageBreakBefore w:val="0"/>
        <w:widowControl w:val="0"/>
        <w:numPr>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8.</w:t>
      </w:r>
      <w:r>
        <w:rPr>
          <w:rFonts w:hint="eastAsia" w:ascii="仿宋" w:hAnsi="仿宋" w:eastAsia="仿宋" w:cs="仿宋"/>
          <w:b w:val="0"/>
          <w:bCs w:val="0"/>
          <w:sz w:val="24"/>
          <w:szCs w:val="24"/>
        </w:rPr>
        <w:t>可移植性：针对被测软件系统的可移植性，可移植性是软件质量之一，良好的可移植性可以提高软件的生命周期。代码的可移植性主题是软件；可移植性是软件产品的一种能力属性，其行为表现为一种程度，而表现出来的程度与环境（环境包括</w:t>
      </w:r>
      <w:r>
        <w:rPr>
          <w:rFonts w:hint="eastAsia" w:ascii="仿宋" w:hAnsi="仿宋" w:eastAsia="仿宋" w:cs="仿宋"/>
          <w:b w:val="0"/>
          <w:bCs w:val="0"/>
          <w:sz w:val="24"/>
          <w:szCs w:val="24"/>
        </w:rPr>
        <w:fldChar w:fldCharType="begin"/>
      </w:r>
      <w:r>
        <w:rPr>
          <w:rFonts w:hint="eastAsia" w:ascii="仿宋" w:hAnsi="仿宋" w:eastAsia="仿宋" w:cs="仿宋"/>
          <w:b w:val="0"/>
          <w:bCs w:val="0"/>
          <w:sz w:val="24"/>
          <w:szCs w:val="24"/>
        </w:rPr>
        <w:instrText xml:space="preserve"> HYPERLINK "https://baike.baidu.com/item/%E8%BD%AF%E4%BB%B6%E7%8E%AF%E5%A2%83/5170624" \t "https://baike.baidu.com/item/%E5%8F%AF%E7%A7%BB%E6%A4%8D%E6%80%A7/_blank" </w:instrText>
      </w:r>
      <w:r>
        <w:rPr>
          <w:rFonts w:hint="eastAsia" w:ascii="仿宋" w:hAnsi="仿宋" w:eastAsia="仿宋" w:cs="仿宋"/>
          <w:b w:val="0"/>
          <w:bCs w:val="0"/>
          <w:sz w:val="24"/>
          <w:szCs w:val="24"/>
        </w:rPr>
        <w:fldChar w:fldCharType="separate"/>
      </w:r>
      <w:r>
        <w:rPr>
          <w:rFonts w:hint="eastAsia" w:ascii="仿宋" w:hAnsi="仿宋" w:eastAsia="仿宋" w:cs="仿宋"/>
          <w:b w:val="0"/>
          <w:bCs w:val="0"/>
          <w:sz w:val="24"/>
          <w:szCs w:val="24"/>
        </w:rPr>
        <w:t>软件环境</w:t>
      </w:r>
      <w:r>
        <w:rPr>
          <w:rFonts w:hint="eastAsia" w:ascii="仿宋" w:hAnsi="仿宋" w:eastAsia="仿宋" w:cs="仿宋"/>
          <w:b w:val="0"/>
          <w:bCs w:val="0"/>
          <w:sz w:val="24"/>
          <w:szCs w:val="24"/>
        </w:rPr>
        <w:fldChar w:fldCharType="end"/>
      </w:r>
      <w:r>
        <w:rPr>
          <w:rFonts w:hint="eastAsia" w:ascii="仿宋" w:hAnsi="仿宋" w:eastAsia="仿宋" w:cs="仿宋"/>
          <w:b w:val="0"/>
          <w:bCs w:val="0"/>
          <w:sz w:val="24"/>
          <w:szCs w:val="24"/>
        </w:rPr>
        <w:t>，硬件环境和系统的</w:t>
      </w:r>
      <w:r>
        <w:rPr>
          <w:rFonts w:hint="eastAsia" w:ascii="仿宋" w:hAnsi="仿宋" w:eastAsia="仿宋" w:cs="仿宋"/>
          <w:b w:val="0"/>
          <w:bCs w:val="0"/>
          <w:sz w:val="24"/>
          <w:szCs w:val="24"/>
        </w:rPr>
        <w:fldChar w:fldCharType="begin"/>
      </w:r>
      <w:r>
        <w:rPr>
          <w:rFonts w:hint="eastAsia" w:ascii="仿宋" w:hAnsi="仿宋" w:eastAsia="仿宋" w:cs="仿宋"/>
          <w:b w:val="0"/>
          <w:bCs w:val="0"/>
          <w:sz w:val="24"/>
          <w:szCs w:val="24"/>
        </w:rPr>
        <w:instrText xml:space="preserve"> HYPERLINK "https://baike.baidu.com/item/%E7%BB%84%E7%BB%87%E7%8E%AF%E5%A2%83/10255194" \t "https://baike.baidu.com/item/%E5%8F%AF%E7%A7%BB%E6%A4%8D%E6%80%A7/_blank" </w:instrText>
      </w:r>
      <w:r>
        <w:rPr>
          <w:rFonts w:hint="eastAsia" w:ascii="仿宋" w:hAnsi="仿宋" w:eastAsia="仿宋" w:cs="仿宋"/>
          <w:b w:val="0"/>
          <w:bCs w:val="0"/>
          <w:sz w:val="24"/>
          <w:szCs w:val="24"/>
        </w:rPr>
        <w:fldChar w:fldCharType="separate"/>
      </w:r>
      <w:r>
        <w:rPr>
          <w:rFonts w:hint="eastAsia" w:ascii="仿宋" w:hAnsi="仿宋" w:eastAsia="仿宋" w:cs="仿宋"/>
          <w:b w:val="0"/>
          <w:bCs w:val="0"/>
          <w:sz w:val="24"/>
          <w:szCs w:val="24"/>
        </w:rPr>
        <w:t>组织环境</w:t>
      </w:r>
      <w:r>
        <w:rPr>
          <w:rFonts w:hint="eastAsia" w:ascii="仿宋" w:hAnsi="仿宋" w:eastAsia="仿宋" w:cs="仿宋"/>
          <w:b w:val="0"/>
          <w:bCs w:val="0"/>
          <w:sz w:val="24"/>
          <w:szCs w:val="24"/>
        </w:rPr>
        <w:fldChar w:fldCharType="end"/>
      </w:r>
      <w:r>
        <w:rPr>
          <w:rFonts w:hint="eastAsia" w:ascii="仿宋" w:hAnsi="仿宋" w:eastAsia="仿宋" w:cs="仿宋"/>
          <w:b w:val="0"/>
          <w:bCs w:val="0"/>
          <w:sz w:val="24"/>
          <w:szCs w:val="24"/>
        </w:rPr>
        <w:t>）密切相关。</w:t>
      </w:r>
    </w:p>
    <w:p>
      <w:pPr>
        <w:pageBreakBefore w:val="0"/>
        <w:widowControl w:val="0"/>
        <w:numPr>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9.用户文档测试：针对被测软件进行用户文档核查，确保验收之前建设放移交的文档与源代码吻合，用户文档完备，帮助主管部门规避因文档不全导致源代码无法维护及扩展的风险。</w:t>
      </w:r>
      <w:bookmarkEnd w:id="4"/>
      <w:bookmarkEnd w:id="5"/>
      <w:bookmarkEnd w:id="6"/>
    </w:p>
    <w:bookmarkEnd w:id="1"/>
    <w:bookmarkEnd w:id="2"/>
    <w:bookmarkEnd w:id="3"/>
    <w:p>
      <w:pPr>
        <w:pStyle w:val="3"/>
        <w:pageBreakBefore w:val="0"/>
        <w:widowControl w:val="0"/>
        <w:numPr>
          <w:ilvl w:val="0"/>
          <w:numId w:val="1"/>
        </w:numPr>
        <w:kinsoku/>
        <w:wordWrap/>
        <w:overflowPunct/>
        <w:topLinePunct w:val="0"/>
        <w:autoSpaceDE/>
        <w:autoSpaceDN/>
        <w:bidi w:val="0"/>
        <w:adjustRightInd/>
        <w:spacing w:before="0" w:after="0" w:line="560" w:lineRule="exact"/>
        <w:ind w:left="0" w:firstLine="480" w:firstLineChars="200"/>
        <w:jc w:val="left"/>
        <w:textAlignment w:val="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eastAsia="zh-CN"/>
        </w:rPr>
        <w:t>测试</w:t>
      </w:r>
      <w:r>
        <w:rPr>
          <w:rFonts w:hint="eastAsia" w:ascii="黑体" w:hAnsi="黑体" w:eastAsia="黑体" w:cs="黑体"/>
          <w:b w:val="0"/>
          <w:bCs w:val="0"/>
          <w:color w:val="000000"/>
          <w:sz w:val="24"/>
          <w:szCs w:val="24"/>
        </w:rPr>
        <w:t>服务内容</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1.项目初期调研：</w:t>
      </w:r>
      <w:r>
        <w:rPr>
          <w:rFonts w:hint="eastAsia" w:ascii="仿宋" w:hAnsi="仿宋" w:eastAsia="仿宋" w:cs="仿宋"/>
          <w:b w:val="0"/>
          <w:bCs w:val="0"/>
          <w:sz w:val="24"/>
          <w:szCs w:val="24"/>
        </w:rPr>
        <w:t>对项目实际情况进行调研，确认被测软件版本号、软件的</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环境、环境配置、验收范围、验收时间等。项目资料、</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环境、</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数据对接：做好</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前期准备工作，我方项目负责人与项目委托方负责人确定项目具体的启动时间，明确</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所需</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文档、</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数据、</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时间，协调、准备各项内容并对文档内容进行核查核查，是否跟系统相关配套，以及文档内容是否完整。提前做好</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前各项准备工作，与委托方良好沟通设计各种风险控制方案及应急预案保障项目顺利进行。</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2.测试项目需求评审：完</w:t>
      </w:r>
      <w:r>
        <w:rPr>
          <w:rFonts w:hint="eastAsia" w:ascii="仿宋" w:hAnsi="仿宋" w:eastAsia="仿宋" w:cs="仿宋"/>
          <w:b w:val="0"/>
          <w:bCs w:val="0"/>
          <w:sz w:val="24"/>
          <w:szCs w:val="24"/>
        </w:rPr>
        <w:t>成各项对接工作后，我方</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团队对项目文档和系统待测版本进行确认，确认无误后，展开本次项目需求评审。项目需求评审主要明确</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目标和边界，以及人员分工、具体的项目</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周期，包括</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过程文档的格式以及文档管理和保密事宜。确保</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过程文档的统一性和保密性。</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3.进场测试：</w:t>
      </w:r>
      <w:r>
        <w:rPr>
          <w:rFonts w:hint="eastAsia" w:ascii="仿宋" w:hAnsi="仿宋" w:eastAsia="仿宋" w:cs="仿宋"/>
          <w:b w:val="0"/>
          <w:bCs w:val="0"/>
          <w:sz w:val="24"/>
          <w:szCs w:val="24"/>
        </w:rPr>
        <w:t>我方</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负责人与项目委托方确认好进场时间，按照既定</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安排项目组成员携带</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工具进场开展系统评测工作。</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4.Bug提交：</w:t>
      </w:r>
      <w:r>
        <w:rPr>
          <w:rFonts w:hint="eastAsia" w:ascii="仿宋" w:hAnsi="仿宋" w:eastAsia="仿宋" w:cs="仿宋"/>
          <w:b w:val="0"/>
          <w:bCs w:val="0"/>
          <w:sz w:val="24"/>
          <w:szCs w:val="24"/>
        </w:rPr>
        <w:t>针对评测过程中</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过程中发现的bug及风险隐患进行标记、梳理、归档并同委托方确认相关bug及风险隐患输出《</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问题报告》提出整改意见及要求。</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5.回归测试：</w:t>
      </w:r>
      <w:r>
        <w:rPr>
          <w:rFonts w:hint="eastAsia" w:ascii="仿宋" w:hAnsi="仿宋" w:eastAsia="仿宋" w:cs="仿宋"/>
          <w:b w:val="0"/>
          <w:bCs w:val="0"/>
          <w:sz w:val="24"/>
          <w:szCs w:val="24"/>
        </w:rPr>
        <w:t>跟委托方对接好提交的《</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问题报告》之后，明确整改周期，待整改完成后再次针对初测出现的bug及风险隐患进行回归</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完善软件功能，增强软件的健壮性，使系统更好的服务于用户，更好的展示各项业务，更方便用户的使用。</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b w:val="0"/>
          <w:bCs w:val="0"/>
          <w:sz w:val="24"/>
          <w:szCs w:val="24"/>
          <w:lang w:val="en-US" w:eastAsia="zh-CN"/>
        </w:rPr>
        <w:t>6.测试报告提交：</w:t>
      </w:r>
      <w:r>
        <w:rPr>
          <w:rFonts w:hint="eastAsia" w:ascii="仿宋" w:hAnsi="仿宋" w:eastAsia="仿宋" w:cs="仿宋"/>
          <w:b w:val="0"/>
          <w:bCs w:val="0"/>
          <w:sz w:val="24"/>
          <w:szCs w:val="24"/>
        </w:rPr>
        <w:t>全部完成</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之后，整理各个层面的</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结果，集中体现在《</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问题报告》、《</w:t>
      </w:r>
      <w:r>
        <w:rPr>
          <w:rFonts w:hint="eastAsia" w:ascii="仿宋" w:hAnsi="仿宋" w:eastAsia="仿宋" w:cs="仿宋"/>
          <w:b w:val="0"/>
          <w:bCs w:val="0"/>
          <w:snapToGrid w:val="0"/>
          <w:color w:val="000000"/>
          <w:sz w:val="24"/>
          <w:lang w:val="zh-CN"/>
        </w:rPr>
        <w:t>CMA测试报告</w:t>
      </w:r>
      <w:r>
        <w:rPr>
          <w:rFonts w:hint="eastAsia" w:ascii="仿宋" w:hAnsi="仿宋" w:eastAsia="仿宋" w:cs="仿宋"/>
          <w:b w:val="0"/>
          <w:bCs w:val="0"/>
          <w:sz w:val="24"/>
          <w:szCs w:val="24"/>
        </w:rPr>
        <w:t>》内。</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问题报告包含所有的BUG汇总；</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报告的内容包含</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结果，</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环境配置，</w:t>
      </w:r>
      <w:r>
        <w:rPr>
          <w:rFonts w:hint="eastAsia" w:ascii="仿宋" w:hAnsi="仿宋" w:eastAsia="仿宋" w:cs="仿宋"/>
          <w:b w:val="0"/>
          <w:bCs w:val="0"/>
          <w:sz w:val="24"/>
          <w:szCs w:val="24"/>
          <w:lang w:eastAsia="zh-CN"/>
        </w:rPr>
        <w:t>测试</w:t>
      </w:r>
      <w:r>
        <w:rPr>
          <w:rFonts w:hint="eastAsia" w:ascii="仿宋" w:hAnsi="仿宋" w:eastAsia="仿宋" w:cs="仿宋"/>
          <w:b w:val="0"/>
          <w:bCs w:val="0"/>
          <w:sz w:val="24"/>
          <w:szCs w:val="24"/>
        </w:rPr>
        <w:t>验收标准等内容。</w:t>
      </w:r>
    </w:p>
    <w:p>
      <w:pPr>
        <w:pStyle w:val="3"/>
        <w:pageBreakBefore w:val="0"/>
        <w:widowControl w:val="0"/>
        <w:numPr>
          <w:ilvl w:val="0"/>
          <w:numId w:val="1"/>
        </w:numPr>
        <w:kinsoku/>
        <w:wordWrap/>
        <w:overflowPunct/>
        <w:topLinePunct w:val="0"/>
        <w:autoSpaceDE/>
        <w:autoSpaceDN/>
        <w:bidi w:val="0"/>
        <w:adjustRightInd/>
        <w:spacing w:before="0" w:after="0" w:line="560" w:lineRule="exact"/>
        <w:ind w:left="0" w:firstLine="480" w:firstLineChars="200"/>
        <w:jc w:val="left"/>
        <w:textAlignment w:val="auto"/>
        <w:rPr>
          <w:rFonts w:hint="eastAsia" w:ascii="黑体" w:hAnsi="黑体" w:eastAsia="黑体" w:cs="黑体"/>
          <w:b w:val="0"/>
          <w:bCs w:val="0"/>
          <w:color w:val="000000"/>
          <w:sz w:val="24"/>
          <w:szCs w:val="24"/>
        </w:rPr>
      </w:pPr>
      <w:bookmarkStart w:id="7" w:name="_Toc30227"/>
      <w:bookmarkStart w:id="8" w:name="_Toc511826178"/>
      <w:bookmarkStart w:id="9" w:name="_Toc446414001"/>
      <w:bookmarkStart w:id="10" w:name="_Toc359252568"/>
      <w:r>
        <w:rPr>
          <w:rFonts w:hint="eastAsia" w:ascii="黑体" w:hAnsi="黑体" w:eastAsia="黑体" w:cs="黑体"/>
          <w:b w:val="0"/>
          <w:bCs w:val="0"/>
          <w:color w:val="000000"/>
          <w:sz w:val="24"/>
          <w:szCs w:val="24"/>
          <w:lang w:val="en-US" w:eastAsia="zh-CN"/>
        </w:rPr>
        <w:t>测试服务主要职责</w:t>
      </w:r>
      <w:bookmarkEnd w:id="7"/>
      <w:bookmarkEnd w:id="8"/>
      <w:bookmarkEnd w:id="9"/>
      <w:bookmarkEnd w:id="10"/>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供应商负责对项目的全部建设内容实施测试，制定测试计划，提供全面、严格的第三方测试服务，出具测试问题报告，进行回归测试，出具验收测试报告，对项目提供测试技术咨询，配合项目验收工作。</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从软件功能性、性能效率、易用性、可靠性、信息安全性、维护性和用户文档等质量特，以及源代码安全漏洞性进行测试，提出软件改进建议，完善软件功能，增强软件的健壮性，使系统更好的服务于用户，更好的展示各项业务，更方便用户的使用。</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性能测试包括使用测试工具进行满足性能需求测试、极限测试等。</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信息安全测试包括使用测试工具进行源代码安全漏洞扫描。</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建立测试小组，所有现场人员不得参与和测试无关的工作，针对本项目建立的测试小组，在测试工作完成前不得减员和变更，在完成合同约定的测试任务后方可解散。测试小组职责如下：</w:t>
      </w:r>
      <w:bookmarkStart w:id="25" w:name="_GoBack"/>
      <w:bookmarkEnd w:id="25"/>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测试</w:t>
      </w:r>
      <w:r>
        <w:rPr>
          <w:rFonts w:hint="eastAsia" w:ascii="仿宋" w:hAnsi="仿宋" w:eastAsia="仿宋" w:cs="仿宋"/>
          <w:sz w:val="24"/>
          <w:szCs w:val="24"/>
        </w:rPr>
        <w:t>小组应以驻现场为主要方式进行。</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提供足够的</w:t>
      </w:r>
      <w:r>
        <w:rPr>
          <w:rFonts w:hint="eastAsia" w:ascii="仿宋" w:hAnsi="仿宋" w:eastAsia="仿宋" w:cs="仿宋"/>
          <w:sz w:val="24"/>
          <w:szCs w:val="24"/>
          <w:lang w:eastAsia="zh-CN"/>
        </w:rPr>
        <w:t>测试</w:t>
      </w:r>
      <w:r>
        <w:rPr>
          <w:rFonts w:hint="eastAsia" w:ascii="仿宋" w:hAnsi="仿宋" w:eastAsia="仿宋" w:cs="仿宋"/>
          <w:sz w:val="24"/>
          <w:szCs w:val="24"/>
        </w:rPr>
        <w:t>工程师开展现场</w:t>
      </w:r>
      <w:r>
        <w:rPr>
          <w:rFonts w:hint="eastAsia" w:ascii="仿宋" w:hAnsi="仿宋" w:eastAsia="仿宋" w:cs="仿宋"/>
          <w:sz w:val="24"/>
          <w:szCs w:val="24"/>
          <w:lang w:eastAsia="zh-CN"/>
        </w:rPr>
        <w:t>测试</w:t>
      </w:r>
      <w:r>
        <w:rPr>
          <w:rFonts w:hint="eastAsia" w:ascii="仿宋" w:hAnsi="仿宋" w:eastAsia="仿宋" w:cs="仿宋"/>
          <w:sz w:val="24"/>
          <w:szCs w:val="24"/>
        </w:rPr>
        <w:t>服务，</w:t>
      </w:r>
      <w:r>
        <w:rPr>
          <w:rFonts w:hint="eastAsia" w:ascii="仿宋" w:hAnsi="仿宋" w:eastAsia="仿宋" w:cs="仿宋"/>
          <w:sz w:val="24"/>
          <w:szCs w:val="24"/>
          <w:lang w:eastAsia="zh-CN"/>
        </w:rPr>
        <w:t>测试</w:t>
      </w:r>
      <w:r>
        <w:rPr>
          <w:rFonts w:hint="eastAsia" w:ascii="仿宋" w:hAnsi="仿宋" w:eastAsia="仿宋" w:cs="仿宋"/>
          <w:sz w:val="24"/>
          <w:szCs w:val="24"/>
        </w:rPr>
        <w:t>人员构成至少包括：项目经理，</w:t>
      </w:r>
      <w:r>
        <w:rPr>
          <w:rFonts w:hint="eastAsia" w:ascii="仿宋" w:hAnsi="仿宋" w:eastAsia="仿宋" w:cs="仿宋"/>
          <w:sz w:val="24"/>
          <w:szCs w:val="24"/>
          <w:lang w:eastAsia="zh-CN"/>
        </w:rPr>
        <w:t>测试</w:t>
      </w:r>
      <w:r>
        <w:rPr>
          <w:rFonts w:hint="eastAsia" w:ascii="仿宋" w:hAnsi="仿宋" w:eastAsia="仿宋" w:cs="仿宋"/>
          <w:sz w:val="24"/>
          <w:szCs w:val="24"/>
        </w:rPr>
        <w:t>技术人员，技术负责人，质量负责人，按照采购方</w:t>
      </w:r>
      <w:r>
        <w:rPr>
          <w:rFonts w:hint="eastAsia" w:ascii="仿宋" w:hAnsi="仿宋" w:eastAsia="仿宋" w:cs="仿宋"/>
          <w:sz w:val="24"/>
          <w:szCs w:val="24"/>
          <w:lang w:eastAsia="zh-CN"/>
        </w:rPr>
        <w:t>测试</w:t>
      </w:r>
      <w:r>
        <w:rPr>
          <w:rFonts w:hint="eastAsia" w:ascii="仿宋" w:hAnsi="仿宋" w:eastAsia="仿宋" w:cs="仿宋"/>
          <w:sz w:val="24"/>
          <w:szCs w:val="24"/>
        </w:rPr>
        <w:t>要求进行</w:t>
      </w:r>
      <w:r>
        <w:rPr>
          <w:rFonts w:hint="eastAsia" w:ascii="仿宋" w:hAnsi="仿宋" w:eastAsia="仿宋" w:cs="仿宋"/>
          <w:sz w:val="24"/>
          <w:szCs w:val="24"/>
          <w:lang w:eastAsia="zh-CN"/>
        </w:rPr>
        <w:t>测试</w:t>
      </w:r>
      <w:r>
        <w:rPr>
          <w:rFonts w:hint="eastAsia" w:ascii="仿宋" w:hAnsi="仿宋" w:eastAsia="仿宋" w:cs="仿宋"/>
          <w:sz w:val="24"/>
          <w:szCs w:val="24"/>
        </w:rPr>
        <w:t>，在项目的实施过程中，根据项目所处的阶段，配置</w:t>
      </w:r>
      <w:r>
        <w:rPr>
          <w:rFonts w:hint="eastAsia" w:ascii="仿宋" w:hAnsi="仿宋" w:eastAsia="仿宋" w:cs="仿宋"/>
          <w:sz w:val="24"/>
          <w:szCs w:val="24"/>
          <w:lang w:eastAsia="zh-CN"/>
        </w:rPr>
        <w:t>测试</w:t>
      </w:r>
      <w:r>
        <w:rPr>
          <w:rFonts w:hint="eastAsia" w:ascii="仿宋" w:hAnsi="仿宋" w:eastAsia="仿宋" w:cs="仿宋"/>
          <w:sz w:val="24"/>
          <w:szCs w:val="24"/>
        </w:rPr>
        <w:t>小组人员和参与人员数量。</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rPr>
      </w:pP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测试</w:t>
      </w:r>
      <w:r>
        <w:rPr>
          <w:rFonts w:hint="eastAsia" w:ascii="仿宋" w:hAnsi="仿宋" w:eastAsia="仿宋" w:cs="仿宋"/>
          <w:sz w:val="24"/>
          <w:szCs w:val="24"/>
        </w:rPr>
        <w:t>小组应各尽其责，保证其机构人员的稳定。项目经理在实施期间不更换，若因不可抗力因素，确需更换人员，新更换的人员必须与投标时所承诺的专业、资格等级、技术职称等内容一致或高于原资格条件，同时，至少提前 7 天以书面形式通知采购人，并将拟更换的人员个人资料一并上报，经采购人同意后更换。</w:t>
      </w:r>
    </w:p>
    <w:p>
      <w:pPr>
        <w:pStyle w:val="3"/>
        <w:pageBreakBefore w:val="0"/>
        <w:widowControl w:val="0"/>
        <w:numPr>
          <w:ilvl w:val="0"/>
          <w:numId w:val="1"/>
        </w:numPr>
        <w:kinsoku/>
        <w:wordWrap/>
        <w:overflowPunct/>
        <w:topLinePunct w:val="0"/>
        <w:autoSpaceDE/>
        <w:autoSpaceDN/>
        <w:bidi w:val="0"/>
        <w:adjustRightInd/>
        <w:spacing w:before="0" w:after="0" w:line="560" w:lineRule="exact"/>
        <w:ind w:left="0" w:firstLine="481" w:firstLineChars="200"/>
        <w:jc w:val="left"/>
        <w:textAlignment w:val="auto"/>
        <w:rPr>
          <w:rFonts w:hint="eastAsia" w:ascii="黑体" w:hAnsi="黑体" w:eastAsia="黑体" w:cs="黑体"/>
          <w:b w:val="0"/>
          <w:bCs w:val="0"/>
          <w:color w:val="000000"/>
          <w:sz w:val="24"/>
          <w:szCs w:val="24"/>
        </w:rPr>
      </w:pPr>
      <w:bookmarkStart w:id="11" w:name="_Toc7033"/>
      <w:bookmarkStart w:id="12" w:name="_Toc446414002"/>
      <w:bookmarkStart w:id="13" w:name="_Toc511826179"/>
      <w:bookmarkStart w:id="14" w:name="_Toc429770651"/>
      <w:r>
        <w:rPr>
          <w:rFonts w:hint="eastAsia" w:ascii="仿宋" w:hAnsi="仿宋" w:eastAsia="仿宋" w:cs="仿宋"/>
          <w:b/>
          <w:bCs/>
          <w:snapToGrid w:val="0"/>
          <w:color w:val="000000"/>
          <w:sz w:val="24"/>
          <w:lang w:val="en-US" w:eastAsia="zh-CN"/>
        </w:rPr>
        <w:t xml:space="preserve"> </w:t>
      </w:r>
      <w:r>
        <w:rPr>
          <w:rFonts w:hint="eastAsia" w:ascii="黑体" w:hAnsi="黑体" w:eastAsia="黑体" w:cs="黑体"/>
          <w:b w:val="0"/>
          <w:bCs w:val="0"/>
          <w:color w:val="000000"/>
          <w:sz w:val="24"/>
          <w:szCs w:val="24"/>
          <w:lang w:val="en-US" w:eastAsia="zh-CN"/>
        </w:rPr>
        <w:t>测试</w:t>
      </w:r>
      <w:r>
        <w:rPr>
          <w:rFonts w:hint="eastAsia" w:ascii="黑体" w:hAnsi="黑体" w:eastAsia="黑体" w:cs="黑体"/>
          <w:b w:val="0"/>
          <w:bCs w:val="0"/>
          <w:color w:val="auto"/>
          <w:sz w:val="24"/>
          <w:szCs w:val="24"/>
        </w:rPr>
        <w:t>机构</w:t>
      </w:r>
      <w:r>
        <w:rPr>
          <w:rFonts w:hint="eastAsia" w:ascii="黑体" w:hAnsi="黑体" w:eastAsia="黑体" w:cs="黑体"/>
          <w:b w:val="0"/>
          <w:bCs w:val="0"/>
          <w:color w:val="000000"/>
          <w:sz w:val="24"/>
          <w:szCs w:val="24"/>
        </w:rPr>
        <w:t>资质要求</w:t>
      </w:r>
      <w:bookmarkEnd w:id="11"/>
      <w:bookmarkEnd w:id="12"/>
      <w:bookmarkEnd w:id="13"/>
    </w:p>
    <w:p>
      <w:pPr>
        <w:pageBreakBefore w:val="0"/>
        <w:widowControl w:val="0"/>
        <w:kinsoku/>
        <w:wordWrap/>
        <w:overflowPunct/>
        <w:topLinePunct w:val="0"/>
        <w:autoSpaceDE/>
        <w:autoSpaceDN/>
        <w:bidi w:val="0"/>
        <w:adjustRightInd/>
        <w:snapToGrid w:val="0"/>
        <w:spacing w:line="560" w:lineRule="exact"/>
        <w:ind w:firstLine="481" w:firstLineChars="200"/>
        <w:textAlignment w:val="auto"/>
        <w:rPr>
          <w:rFonts w:hint="eastAsia" w:ascii="仿宋" w:hAnsi="仿宋" w:eastAsia="仿宋" w:cs="仿宋"/>
          <w:b/>
          <w:bCs/>
          <w:snapToGrid w:val="0"/>
          <w:color w:val="000000"/>
          <w:sz w:val="24"/>
          <w:lang w:eastAsia="zh-CN"/>
        </w:rPr>
      </w:pPr>
      <w:r>
        <w:rPr>
          <w:rFonts w:hint="eastAsia" w:ascii="仿宋" w:hAnsi="仿宋" w:eastAsia="仿宋" w:cs="仿宋"/>
          <w:b/>
          <w:bCs/>
          <w:snapToGrid w:val="0"/>
          <w:color w:val="000000"/>
          <w:sz w:val="24"/>
          <w:lang w:eastAsia="zh-CN"/>
        </w:rPr>
        <w:t>（一）</w:t>
      </w:r>
      <w:r>
        <w:rPr>
          <w:rFonts w:hint="eastAsia" w:ascii="仿宋" w:hAnsi="仿宋" w:eastAsia="仿宋" w:cs="仿宋"/>
          <w:b/>
          <w:bCs/>
          <w:snapToGrid w:val="0"/>
          <w:color w:val="000000"/>
          <w:sz w:val="24"/>
          <w:lang w:val="en-US" w:eastAsia="zh-CN"/>
        </w:rPr>
        <w:t>测试</w:t>
      </w:r>
      <w:r>
        <w:rPr>
          <w:rFonts w:hint="eastAsia" w:ascii="仿宋" w:hAnsi="仿宋" w:eastAsia="仿宋" w:cs="仿宋"/>
          <w:b/>
          <w:bCs/>
          <w:snapToGrid w:val="0"/>
          <w:color w:val="000000"/>
          <w:sz w:val="24"/>
          <w:lang w:eastAsia="zh-CN"/>
        </w:rPr>
        <w:t>机构要求</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val="zh-CN" w:eastAsia="zh-CN"/>
        </w:rPr>
        <w:t>应商具有检验检测机构资质认定证书（CMA）。</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val="zh-CN" w:eastAsia="zh-CN"/>
        </w:rPr>
        <w:t>供应商具备软件检测领域的检测技术和服务能力。根据国家标准《检验检测机构资质认定能力评价检验检测机构通用要求》(RB/T 214-2017)，检验检测机构应通过软件检测领域的测量审核报告且报告在有效期内。提供在有效期内的“性能效率结果通知单”、</w:t>
      </w: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功能性</w:t>
      </w:r>
      <w:r>
        <w:rPr>
          <w:rFonts w:hint="eastAsia" w:ascii="仿宋" w:hAnsi="仿宋" w:eastAsia="仿宋" w:cs="仿宋"/>
          <w:color w:val="auto"/>
          <w:sz w:val="24"/>
          <w:szCs w:val="24"/>
          <w:lang w:val="zh-CN" w:eastAsia="zh-CN"/>
        </w:rPr>
        <w:t>结果通知单”</w:t>
      </w:r>
      <w:r>
        <w:rPr>
          <w:rFonts w:hint="eastAsia" w:ascii="仿宋" w:hAnsi="仿宋" w:eastAsia="仿宋" w:cs="仿宋"/>
          <w:sz w:val="24"/>
          <w:szCs w:val="24"/>
          <w:lang w:val="zh-CN" w:eastAsia="zh-CN"/>
        </w:rPr>
        <w:t>；</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rPr>
      </w:pPr>
      <w:r>
        <w:rPr>
          <w:rFonts w:hint="eastAsia" w:ascii="仿宋" w:hAnsi="仿宋" w:eastAsia="仿宋" w:cs="仿宋"/>
          <w:sz w:val="24"/>
          <w:szCs w:val="24"/>
          <w:lang w:val="en-US" w:eastAsia="zh-CN"/>
        </w:rPr>
        <w:t>3.</w:t>
      </w:r>
      <w:r>
        <w:rPr>
          <w:rFonts w:hint="eastAsia" w:ascii="仿宋" w:hAnsi="仿宋" w:eastAsia="仿宋" w:cs="仿宋"/>
          <w:sz w:val="24"/>
          <w:szCs w:val="24"/>
          <w:lang w:val="zh-CN" w:eastAsia="zh-CN"/>
        </w:rPr>
        <w:t>供应商提供的测试工具需提供相关知识产权。</w:t>
      </w:r>
    </w:p>
    <w:p>
      <w:pPr>
        <w:pageBreakBefore w:val="0"/>
        <w:widowControl w:val="0"/>
        <w:kinsoku/>
        <w:wordWrap/>
        <w:overflowPunct/>
        <w:topLinePunct w:val="0"/>
        <w:autoSpaceDE/>
        <w:autoSpaceDN/>
        <w:bidi w:val="0"/>
        <w:adjustRightInd/>
        <w:snapToGrid w:val="0"/>
        <w:spacing w:line="560" w:lineRule="exact"/>
        <w:ind w:firstLine="481" w:firstLineChars="200"/>
        <w:textAlignment w:val="auto"/>
        <w:rPr>
          <w:rFonts w:hint="eastAsia" w:ascii="仿宋" w:hAnsi="仿宋" w:eastAsia="仿宋" w:cs="仿宋"/>
          <w:b/>
          <w:bCs/>
          <w:snapToGrid w:val="0"/>
          <w:color w:val="000000"/>
          <w:sz w:val="24"/>
          <w:lang w:eastAsia="zh-CN"/>
        </w:rPr>
      </w:pPr>
      <w:bookmarkStart w:id="15" w:name="_Toc446414003"/>
      <w:bookmarkStart w:id="16" w:name="_Toc18983"/>
      <w:r>
        <w:rPr>
          <w:rFonts w:hint="eastAsia" w:ascii="仿宋" w:hAnsi="仿宋" w:eastAsia="仿宋" w:cs="仿宋"/>
          <w:b/>
          <w:bCs/>
          <w:snapToGrid w:val="0"/>
          <w:color w:val="000000"/>
          <w:sz w:val="24"/>
          <w:lang w:eastAsia="zh-CN"/>
        </w:rPr>
        <w:t>（</w:t>
      </w:r>
      <w:r>
        <w:rPr>
          <w:rFonts w:hint="eastAsia" w:ascii="仿宋" w:hAnsi="仿宋" w:eastAsia="仿宋" w:cs="仿宋"/>
          <w:b/>
          <w:bCs/>
          <w:snapToGrid w:val="0"/>
          <w:color w:val="000000"/>
          <w:sz w:val="24"/>
          <w:lang w:val="en-US" w:eastAsia="zh-CN"/>
        </w:rPr>
        <w:t>二</w:t>
      </w:r>
      <w:r>
        <w:rPr>
          <w:rFonts w:hint="eastAsia" w:ascii="仿宋" w:hAnsi="仿宋" w:eastAsia="仿宋" w:cs="仿宋"/>
          <w:b/>
          <w:bCs/>
          <w:snapToGrid w:val="0"/>
          <w:color w:val="000000"/>
          <w:sz w:val="24"/>
          <w:lang w:eastAsia="zh-CN"/>
        </w:rPr>
        <w:t>）</w:t>
      </w:r>
      <w:r>
        <w:rPr>
          <w:rFonts w:hint="eastAsia" w:ascii="仿宋" w:hAnsi="仿宋" w:eastAsia="仿宋" w:cs="仿宋"/>
          <w:b/>
          <w:bCs/>
          <w:snapToGrid w:val="0"/>
          <w:color w:val="000000"/>
          <w:sz w:val="24"/>
          <w:lang w:val="en-US" w:eastAsia="zh-CN"/>
        </w:rPr>
        <w:t>测试</w:t>
      </w:r>
      <w:r>
        <w:rPr>
          <w:rFonts w:hint="eastAsia" w:ascii="仿宋" w:hAnsi="仿宋" w:eastAsia="仿宋" w:cs="仿宋"/>
          <w:b/>
          <w:bCs/>
          <w:snapToGrid w:val="0"/>
          <w:color w:val="000000"/>
          <w:sz w:val="24"/>
          <w:lang w:eastAsia="zh-CN"/>
        </w:rPr>
        <w:t>机构人员的要求</w:t>
      </w:r>
      <w:bookmarkEnd w:id="15"/>
      <w:bookmarkEnd w:id="16"/>
    </w:p>
    <w:p>
      <w:pPr>
        <w:pageBreakBefore w:val="0"/>
        <w:widowControl w:val="0"/>
        <w:numPr>
          <w:ilvl w:val="0"/>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val="zh-CN" w:eastAsia="zh-CN"/>
        </w:rPr>
      </w:pPr>
      <w:bookmarkStart w:id="17" w:name="_Toc28972"/>
      <w:bookmarkStart w:id="18" w:name="_Toc446414004"/>
      <w:r>
        <w:rPr>
          <w:rFonts w:hint="eastAsia" w:ascii="仿宋" w:hAnsi="仿宋" w:eastAsia="仿宋" w:cs="仿宋"/>
          <w:sz w:val="24"/>
          <w:szCs w:val="24"/>
          <w:lang w:val="zh-CN" w:eastAsia="zh-CN"/>
        </w:rPr>
        <w:t>本项目测试服务项目的中标单位应组建测试团队，该测试团队满足以下要求：</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测试团队一般包括项目负责人、</w:t>
      </w:r>
      <w:r>
        <w:rPr>
          <w:rFonts w:hint="eastAsia" w:ascii="仿宋" w:hAnsi="仿宋" w:eastAsia="仿宋" w:cs="仿宋"/>
          <w:sz w:val="24"/>
          <w:szCs w:val="24"/>
          <w:lang w:val="en-US" w:eastAsia="zh-CN"/>
        </w:rPr>
        <w:t>技术负责人、质量负责人、</w:t>
      </w:r>
      <w:r>
        <w:rPr>
          <w:rFonts w:hint="eastAsia" w:ascii="仿宋" w:hAnsi="仿宋" w:eastAsia="仿宋" w:cs="仿宋"/>
          <w:sz w:val="24"/>
          <w:szCs w:val="24"/>
          <w:lang w:eastAsia="zh-CN"/>
        </w:rPr>
        <w:t>测试</w:t>
      </w:r>
      <w:r>
        <w:rPr>
          <w:rFonts w:hint="eastAsia" w:ascii="仿宋" w:hAnsi="仿宋" w:eastAsia="仿宋" w:cs="仿宋"/>
          <w:sz w:val="24"/>
          <w:szCs w:val="24"/>
          <w:lang w:val="en-US" w:eastAsia="zh-CN"/>
        </w:rPr>
        <w:t>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测试人员总体不少于3人，</w:t>
      </w:r>
      <w:r>
        <w:rPr>
          <w:rFonts w:hint="eastAsia" w:ascii="仿宋" w:hAnsi="仿宋" w:eastAsia="仿宋" w:cs="仿宋"/>
          <w:sz w:val="24"/>
          <w:szCs w:val="24"/>
          <w:lang w:eastAsia="zh-CN"/>
        </w:rPr>
        <w:t>项目团队中不少于2名及以上具备软件测试工程师资格的人员。</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测试依据：GB/T25000.51-2016《系统与软件工程 系统与软件质量要求与评价（SQuaRE）第51部分：就绪可用软件产品（RUSP）的质量要求和测试细则》。</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zh-CN" w:eastAsia="zh-CN"/>
        </w:rPr>
        <w:t>测试工具：测试组配备满足项目测试需要的测试设备。</w:t>
      </w:r>
    </w:p>
    <w:bookmarkEnd w:id="14"/>
    <w:bookmarkEnd w:id="17"/>
    <w:bookmarkEnd w:id="18"/>
    <w:p>
      <w:pPr>
        <w:pageBreakBefore w:val="0"/>
        <w:widowControl w:val="0"/>
        <w:numPr>
          <w:ilvl w:val="0"/>
          <w:numId w:val="0"/>
        </w:numPr>
        <w:kinsoku/>
        <w:wordWrap/>
        <w:overflowPunct/>
        <w:topLinePunct w:val="0"/>
        <w:autoSpaceDE/>
        <w:autoSpaceDN/>
        <w:bidi w:val="0"/>
        <w:adjustRightInd/>
        <w:spacing w:line="560" w:lineRule="exact"/>
        <w:ind w:firstLine="481" w:firstLineChars="200"/>
        <w:jc w:val="left"/>
        <w:textAlignment w:val="auto"/>
        <w:rPr>
          <w:rFonts w:hint="eastAsia" w:ascii="仿宋" w:hAnsi="仿宋" w:eastAsia="仿宋" w:cs="仿宋"/>
          <w:b/>
          <w:bCs/>
          <w:snapToGrid w:val="0"/>
          <w:color w:val="000000"/>
          <w:sz w:val="24"/>
          <w:lang w:eastAsia="zh-CN"/>
        </w:rPr>
      </w:pPr>
      <w:bookmarkStart w:id="19" w:name="_Toc511826181"/>
      <w:bookmarkStart w:id="20" w:name="_Toc29663"/>
      <w:bookmarkStart w:id="21" w:name="_Toc429770654"/>
      <w:bookmarkStart w:id="22" w:name="_Toc288648045"/>
      <w:r>
        <w:rPr>
          <w:rFonts w:hint="eastAsia" w:ascii="仿宋" w:hAnsi="仿宋" w:eastAsia="仿宋" w:cs="仿宋"/>
          <w:b/>
          <w:bCs/>
          <w:snapToGrid w:val="0"/>
          <w:color w:val="000000"/>
          <w:sz w:val="24"/>
          <w:lang w:eastAsia="zh-CN"/>
        </w:rPr>
        <w:t>项目负责人职责：</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全面负责技术工作管理；</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负责检测方法的选择和确认工作；</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保证方案计划的实施和监控，确保检测质量；</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负责处理检测中的重大技术问题；</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制定测试方案；</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负责测试报告的审核；</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主持重大检测事故分析会，参与不符合项目分析；</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8.测试人员应具备中级职称、IT审计师、软件测试工程师等资质。</w:t>
      </w:r>
    </w:p>
    <w:p>
      <w:pPr>
        <w:pageBreakBefore w:val="0"/>
        <w:widowControl w:val="0"/>
        <w:numPr>
          <w:ilvl w:val="0"/>
          <w:numId w:val="0"/>
        </w:numPr>
        <w:kinsoku/>
        <w:wordWrap/>
        <w:overflowPunct/>
        <w:topLinePunct w:val="0"/>
        <w:autoSpaceDE/>
        <w:autoSpaceDN/>
        <w:bidi w:val="0"/>
        <w:adjustRightInd/>
        <w:spacing w:line="560" w:lineRule="exact"/>
        <w:ind w:firstLine="481" w:firstLineChars="200"/>
        <w:jc w:val="left"/>
        <w:textAlignment w:val="auto"/>
        <w:rPr>
          <w:rFonts w:hint="eastAsia" w:ascii="仿宋" w:hAnsi="仿宋" w:eastAsia="仿宋" w:cs="仿宋"/>
          <w:b/>
          <w:bCs/>
          <w:snapToGrid w:val="0"/>
          <w:color w:val="000000"/>
          <w:sz w:val="24"/>
          <w:lang w:eastAsia="zh-CN"/>
        </w:rPr>
      </w:pPr>
      <w:r>
        <w:rPr>
          <w:rFonts w:hint="eastAsia" w:ascii="仿宋" w:hAnsi="仿宋" w:eastAsia="仿宋" w:cs="仿宋"/>
          <w:b/>
          <w:bCs/>
          <w:snapToGrid w:val="0"/>
          <w:color w:val="000000"/>
          <w:sz w:val="24"/>
          <w:lang w:eastAsia="zh-CN"/>
        </w:rPr>
        <w:t>质量负责人职责：</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负责质量管理的各项工作；</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负责编制各种质量计划，并组织实施；</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定期组织质量监督检查；</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检查督促质量监督员工作；</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做好预防措施和纠正措施执行情况的检查，并对其结果进行跟踪验证；</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测试数据审核、测试报告审核；</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7.测试人员应具备IT审计师、软件测试工程师等资质。</w:t>
      </w:r>
    </w:p>
    <w:p>
      <w:pPr>
        <w:pageBreakBefore w:val="0"/>
        <w:widowControl w:val="0"/>
        <w:numPr>
          <w:ilvl w:val="0"/>
          <w:numId w:val="0"/>
        </w:numPr>
        <w:kinsoku/>
        <w:wordWrap/>
        <w:overflowPunct/>
        <w:topLinePunct w:val="0"/>
        <w:autoSpaceDE/>
        <w:autoSpaceDN/>
        <w:bidi w:val="0"/>
        <w:adjustRightInd/>
        <w:spacing w:line="560" w:lineRule="exact"/>
        <w:ind w:firstLine="481" w:firstLineChars="200"/>
        <w:jc w:val="left"/>
        <w:textAlignment w:val="auto"/>
        <w:rPr>
          <w:rFonts w:hint="eastAsia" w:ascii="仿宋" w:hAnsi="仿宋" w:eastAsia="仿宋" w:cs="仿宋"/>
          <w:b/>
          <w:bCs/>
          <w:snapToGrid w:val="0"/>
          <w:color w:val="000000"/>
          <w:sz w:val="24"/>
          <w:lang w:eastAsia="zh-CN"/>
        </w:rPr>
      </w:pPr>
      <w:r>
        <w:rPr>
          <w:rFonts w:hint="eastAsia" w:ascii="仿宋" w:hAnsi="仿宋" w:eastAsia="仿宋" w:cs="仿宋"/>
          <w:b/>
          <w:bCs/>
          <w:snapToGrid w:val="0"/>
          <w:color w:val="000000"/>
          <w:sz w:val="24"/>
          <w:lang w:eastAsia="zh-CN"/>
        </w:rPr>
        <w:t>技术负责人职责：</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负责软件（硬件）技术管理，负责测试内部外部人员、客户的交流等；</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保证方案计划的实施和监控，确保检测质量；</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负责处理现场测试问题；</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测试工作开始前需要制定《</w:t>
      </w:r>
      <w:r>
        <w:rPr>
          <w:rFonts w:hint="eastAsia" w:ascii="仿宋" w:hAnsi="仿宋" w:eastAsia="仿宋" w:cs="仿宋"/>
          <w:sz w:val="24"/>
          <w:szCs w:val="24"/>
          <w:lang w:val="en-US" w:eastAsia="zh-CN"/>
        </w:rPr>
        <w:t>测试</w:t>
      </w:r>
      <w:r>
        <w:rPr>
          <w:rFonts w:hint="eastAsia" w:ascii="仿宋" w:hAnsi="仿宋" w:eastAsia="仿宋" w:cs="仿宋"/>
          <w:sz w:val="24"/>
          <w:szCs w:val="24"/>
          <w:lang w:eastAsia="zh-CN"/>
        </w:rPr>
        <w:t>任务书》、《测试大纲》；</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在测试结束时写《过程文件》、《测试报告》等</w:t>
      </w:r>
      <w:r>
        <w:rPr>
          <w:rFonts w:hint="eastAsia" w:ascii="仿宋" w:hAnsi="仿宋" w:eastAsia="仿宋" w:cs="仿宋"/>
          <w:sz w:val="24"/>
          <w:szCs w:val="24"/>
          <w:lang w:val="en-US" w:eastAsia="zh-CN"/>
        </w:rPr>
        <w:t>;</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6.测试人员应具备软件测试工程师等资质。</w:t>
      </w:r>
    </w:p>
    <w:p>
      <w:pPr>
        <w:pageBreakBefore w:val="0"/>
        <w:widowControl w:val="0"/>
        <w:numPr>
          <w:ilvl w:val="0"/>
          <w:numId w:val="0"/>
        </w:numPr>
        <w:kinsoku/>
        <w:wordWrap/>
        <w:overflowPunct/>
        <w:topLinePunct w:val="0"/>
        <w:autoSpaceDE/>
        <w:autoSpaceDN/>
        <w:bidi w:val="0"/>
        <w:adjustRightInd/>
        <w:spacing w:line="560" w:lineRule="exact"/>
        <w:ind w:firstLine="481" w:firstLineChars="200"/>
        <w:jc w:val="left"/>
        <w:textAlignment w:val="auto"/>
        <w:rPr>
          <w:rFonts w:hint="eastAsia" w:ascii="仿宋" w:hAnsi="仿宋" w:eastAsia="仿宋" w:cs="仿宋"/>
          <w:b/>
          <w:bCs/>
          <w:snapToGrid w:val="0"/>
          <w:color w:val="000000"/>
          <w:sz w:val="24"/>
          <w:lang w:eastAsia="zh-CN"/>
        </w:rPr>
      </w:pPr>
      <w:r>
        <w:rPr>
          <w:rFonts w:hint="eastAsia" w:ascii="仿宋" w:hAnsi="仿宋" w:eastAsia="仿宋" w:cs="仿宋"/>
          <w:b/>
          <w:bCs/>
          <w:snapToGrid w:val="0"/>
          <w:color w:val="000000"/>
          <w:sz w:val="24"/>
          <w:lang w:eastAsia="zh-CN"/>
        </w:rPr>
        <w:t>测试工程师职责：</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根据需求期与设计期间产生的文档设计制作测试数据和各个阶段的测试用例。</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执行测测试用例，从而发现Bug。</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负责前置测试，包括对在需求期与设计期间产生的文档（如《需求规格说明书》、《概要设计书》、《详细设计书》等）进行审核。</w:t>
      </w:r>
    </w:p>
    <w:p>
      <w:pPr>
        <w:pageBreakBefore w:val="0"/>
        <w:widowControl w:val="0"/>
        <w:numPr>
          <w:numId w:val="0"/>
        </w:numPr>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4.编</w:t>
      </w:r>
      <w:r>
        <w:rPr>
          <w:rFonts w:hint="eastAsia" w:ascii="仿宋" w:hAnsi="仿宋" w:eastAsia="仿宋" w:cs="仿宋"/>
          <w:sz w:val="24"/>
          <w:szCs w:val="24"/>
          <w:lang w:eastAsia="zh-CN"/>
        </w:rPr>
        <w:t>写《</w:t>
      </w:r>
      <w:r>
        <w:rPr>
          <w:rFonts w:hint="eastAsia" w:ascii="仿宋" w:hAnsi="仿宋" w:eastAsia="仿宋" w:cs="仿宋"/>
          <w:sz w:val="24"/>
          <w:szCs w:val="24"/>
          <w:lang w:val="en-US" w:eastAsia="zh-CN"/>
        </w:rPr>
        <w:t>测试</w:t>
      </w:r>
      <w:r>
        <w:rPr>
          <w:rFonts w:hint="eastAsia" w:ascii="仿宋" w:hAnsi="仿宋" w:eastAsia="仿宋" w:cs="仿宋"/>
          <w:sz w:val="24"/>
          <w:szCs w:val="24"/>
          <w:lang w:eastAsia="zh-CN"/>
        </w:rPr>
        <w:t>记录》，当文档确定后，需要整理文档报告。</w:t>
      </w:r>
    </w:p>
    <w:p>
      <w:pPr>
        <w:pStyle w:val="3"/>
        <w:pageBreakBefore w:val="0"/>
        <w:widowControl w:val="0"/>
        <w:numPr>
          <w:ilvl w:val="0"/>
          <w:numId w:val="1"/>
        </w:numPr>
        <w:kinsoku/>
        <w:wordWrap/>
        <w:overflowPunct/>
        <w:topLinePunct w:val="0"/>
        <w:autoSpaceDE/>
        <w:autoSpaceDN/>
        <w:bidi w:val="0"/>
        <w:adjustRightInd/>
        <w:spacing w:before="0" w:after="0" w:line="560" w:lineRule="exact"/>
        <w:ind w:left="0" w:firstLine="480" w:firstLineChars="200"/>
        <w:jc w:val="left"/>
        <w:textAlignment w:val="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val="en-US" w:eastAsia="zh-CN"/>
        </w:rPr>
        <w:t>测试</w:t>
      </w:r>
      <w:r>
        <w:rPr>
          <w:rFonts w:hint="eastAsia" w:ascii="黑体" w:hAnsi="黑体" w:eastAsia="黑体" w:cs="黑体"/>
          <w:b w:val="0"/>
          <w:bCs w:val="0"/>
          <w:color w:val="000000"/>
          <w:sz w:val="24"/>
          <w:szCs w:val="24"/>
        </w:rPr>
        <w:t>服务周期</w:t>
      </w:r>
      <w:bookmarkEnd w:id="19"/>
      <w:bookmarkEnd w:id="20"/>
      <w:bookmarkEnd w:id="21"/>
    </w:p>
    <w:p>
      <w:pPr>
        <w:pStyle w:val="13"/>
        <w:pageBreakBefore w:val="0"/>
        <w:widowControl w:val="0"/>
        <w:kinsoku/>
        <w:wordWrap/>
        <w:overflowPunct/>
        <w:topLinePunct w:val="0"/>
        <w:autoSpaceDE/>
        <w:autoSpaceDN/>
        <w:bidi w:val="0"/>
        <w:adjustRightInd/>
        <w:spacing w:line="560" w:lineRule="exact"/>
        <w:ind w:left="0" w:leftChars="0" w:firstLine="480" w:firstLineChars="200"/>
        <w:textAlignment w:val="auto"/>
        <w:rPr>
          <w:rFonts w:hint="eastAsia" w:ascii="仿宋" w:hAnsi="仿宋" w:eastAsia="仿宋" w:cs="仿宋"/>
          <w:snapToGrid w:val="0"/>
          <w:color w:val="000000"/>
          <w:sz w:val="24"/>
          <w:lang w:val="zh-CN"/>
        </w:rPr>
      </w:pPr>
      <w:r>
        <w:rPr>
          <w:rFonts w:hint="eastAsia" w:ascii="仿宋" w:hAnsi="仿宋" w:eastAsia="仿宋" w:cs="仿宋"/>
          <w:kern w:val="2"/>
          <w:sz w:val="24"/>
          <w:szCs w:val="24"/>
          <w:lang w:val="zh-CN" w:eastAsia="zh-CN" w:bidi="ar-SA"/>
        </w:rPr>
        <w:t>合同签订完，具备</w:t>
      </w:r>
      <w:r>
        <w:rPr>
          <w:rFonts w:hint="eastAsia" w:ascii="仿宋" w:hAnsi="仿宋" w:eastAsia="仿宋" w:cs="仿宋"/>
          <w:kern w:val="2"/>
          <w:sz w:val="24"/>
          <w:szCs w:val="24"/>
          <w:lang w:val="en-US" w:eastAsia="zh-CN" w:bidi="ar-SA"/>
        </w:rPr>
        <w:t>测试</w:t>
      </w:r>
      <w:r>
        <w:rPr>
          <w:rFonts w:hint="eastAsia" w:ascii="仿宋" w:hAnsi="仿宋" w:eastAsia="仿宋" w:cs="仿宋"/>
          <w:kern w:val="2"/>
          <w:sz w:val="24"/>
          <w:szCs w:val="24"/>
          <w:lang w:val="zh-CN" w:eastAsia="zh-CN" w:bidi="ar-SA"/>
        </w:rPr>
        <w:t>条件后</w:t>
      </w:r>
      <w:r>
        <w:rPr>
          <w:rFonts w:hint="eastAsia" w:ascii="仿宋" w:hAnsi="仿宋" w:eastAsia="仿宋" w:cs="仿宋"/>
          <w:kern w:val="2"/>
          <w:sz w:val="24"/>
          <w:szCs w:val="24"/>
          <w:lang w:val="en-US" w:eastAsia="zh-CN" w:bidi="ar-SA"/>
        </w:rPr>
        <w:t>60</w:t>
      </w:r>
      <w:r>
        <w:rPr>
          <w:rFonts w:hint="eastAsia" w:ascii="仿宋" w:hAnsi="仿宋" w:eastAsia="仿宋" w:cs="仿宋"/>
          <w:kern w:val="2"/>
          <w:sz w:val="24"/>
          <w:szCs w:val="24"/>
          <w:lang w:val="zh-CN" w:eastAsia="zh-CN" w:bidi="ar-SA"/>
        </w:rPr>
        <w:t>个工作日内</w:t>
      </w:r>
      <w:r>
        <w:rPr>
          <w:rFonts w:hint="eastAsia" w:ascii="仿宋" w:hAnsi="仿宋" w:eastAsia="仿宋" w:cs="仿宋"/>
          <w:kern w:val="2"/>
          <w:sz w:val="24"/>
          <w:szCs w:val="24"/>
          <w:lang w:val="en-US" w:eastAsia="zh-CN" w:bidi="ar-SA"/>
        </w:rPr>
        <w:t>完成测试工作</w:t>
      </w:r>
      <w:r>
        <w:rPr>
          <w:rFonts w:hint="eastAsia" w:ascii="仿宋" w:hAnsi="仿宋" w:eastAsia="仿宋" w:cs="仿宋"/>
          <w:kern w:val="2"/>
          <w:sz w:val="24"/>
          <w:szCs w:val="24"/>
          <w:lang w:val="zh-CN" w:eastAsia="zh-CN" w:bidi="ar-SA"/>
        </w:rPr>
        <w:t>。</w:t>
      </w:r>
      <w:r>
        <w:rPr>
          <w:rFonts w:hint="eastAsia" w:ascii="仿宋" w:hAnsi="仿宋" w:eastAsia="仿宋" w:cs="仿宋"/>
          <w:kern w:val="2"/>
          <w:sz w:val="24"/>
          <w:szCs w:val="24"/>
          <w:lang w:val="en-US" w:eastAsia="zh-CN" w:bidi="ar-SA"/>
        </w:rPr>
        <w:t>初测时出具问题报告、复测时出具公正权威的CMA检测报告。</w:t>
      </w:r>
    </w:p>
    <w:bookmarkEnd w:id="22"/>
    <w:p>
      <w:pPr>
        <w:pStyle w:val="3"/>
        <w:pageBreakBefore w:val="0"/>
        <w:widowControl w:val="0"/>
        <w:numPr>
          <w:ilvl w:val="0"/>
          <w:numId w:val="1"/>
        </w:numPr>
        <w:kinsoku/>
        <w:wordWrap/>
        <w:overflowPunct/>
        <w:topLinePunct w:val="0"/>
        <w:autoSpaceDE/>
        <w:autoSpaceDN/>
        <w:bidi w:val="0"/>
        <w:adjustRightInd/>
        <w:spacing w:before="0" w:after="0" w:line="560" w:lineRule="exact"/>
        <w:ind w:left="0" w:firstLine="480" w:firstLineChars="200"/>
        <w:jc w:val="left"/>
        <w:textAlignment w:val="auto"/>
        <w:rPr>
          <w:rFonts w:hint="eastAsia" w:ascii="黑体" w:hAnsi="黑体" w:eastAsia="黑体" w:cs="黑体"/>
          <w:b w:val="0"/>
          <w:bCs w:val="0"/>
          <w:color w:val="000000"/>
          <w:sz w:val="24"/>
          <w:szCs w:val="24"/>
        </w:rPr>
      </w:pPr>
      <w:bookmarkStart w:id="23" w:name="_Toc4531"/>
      <w:bookmarkStart w:id="24" w:name="_Toc511826183"/>
      <w:r>
        <w:rPr>
          <w:rFonts w:hint="eastAsia" w:ascii="黑体" w:hAnsi="黑体" w:eastAsia="黑体" w:cs="黑体"/>
          <w:b w:val="0"/>
          <w:bCs w:val="0"/>
          <w:color w:val="000000"/>
          <w:sz w:val="24"/>
          <w:szCs w:val="24"/>
          <w:lang w:val="en-US" w:eastAsia="zh-CN"/>
        </w:rPr>
        <w:t>测试服务</w:t>
      </w:r>
      <w:r>
        <w:rPr>
          <w:rFonts w:hint="eastAsia" w:ascii="黑体" w:hAnsi="黑体" w:eastAsia="黑体" w:cs="黑体"/>
          <w:b w:val="0"/>
          <w:bCs w:val="0"/>
          <w:color w:val="000000"/>
          <w:sz w:val="24"/>
          <w:szCs w:val="24"/>
        </w:rPr>
        <w:t>报价</w:t>
      </w:r>
      <w:bookmarkEnd w:id="23"/>
      <w:bookmarkEnd w:id="24"/>
    </w:p>
    <w:p>
      <w:pPr>
        <w:pageBreakBefore w:val="0"/>
        <w:widowControl w:val="0"/>
        <w:kinsoku/>
        <w:wordWrap/>
        <w:overflowPunct/>
        <w:topLinePunct w:val="0"/>
        <w:autoSpaceDE/>
        <w:autoSpaceDN/>
        <w:bidi w:val="0"/>
        <w:adjustRightInd/>
        <w:spacing w:line="560" w:lineRule="exact"/>
        <w:ind w:firstLine="480" w:firstLineChars="200"/>
        <w:jc w:val="left"/>
        <w:textAlignment w:val="auto"/>
        <w:rPr>
          <w:rFonts w:hint="eastAsia" w:ascii="仿宋" w:hAnsi="仿宋" w:eastAsia="仿宋" w:cs="仿宋"/>
          <w:snapToGrid w:val="0"/>
          <w:color w:val="000000"/>
          <w:sz w:val="24"/>
          <w:lang w:val="zh-CN"/>
        </w:rPr>
      </w:pPr>
      <w:r>
        <w:rPr>
          <w:rFonts w:hint="eastAsia" w:ascii="仿宋_GB2312" w:hAnsi="仿宋_GB2312" w:eastAsia="仿宋_GB2312" w:cs="仿宋_GB2312"/>
          <w:sz w:val="24"/>
          <w:szCs w:val="24"/>
        </w:rPr>
        <w:t>本项目报价为包干价。报价包括完成所确定的服务范围内所需的全部费用，包括但不限于本项目的技术支持和服务以及投标人应承担的各项税金、合同执行期间投标人雇员的人身意外保险和不可预见因素所需的风险费用等。投标人应按照服务内容、责任范围以及合同条款进行报价。</w:t>
      </w:r>
    </w:p>
    <w:p>
      <w:pPr>
        <w:pStyle w:val="3"/>
        <w:pageBreakBefore w:val="0"/>
        <w:widowControl w:val="0"/>
        <w:numPr>
          <w:ilvl w:val="0"/>
          <w:numId w:val="1"/>
        </w:numPr>
        <w:kinsoku/>
        <w:wordWrap/>
        <w:overflowPunct/>
        <w:topLinePunct w:val="0"/>
        <w:autoSpaceDE/>
        <w:autoSpaceDN/>
        <w:bidi w:val="0"/>
        <w:adjustRightInd/>
        <w:spacing w:before="0" w:after="0" w:line="560" w:lineRule="exact"/>
        <w:ind w:left="0" w:firstLine="480" w:firstLineChars="200"/>
        <w:jc w:val="left"/>
        <w:textAlignment w:val="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付款方式</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pPr>
      <w:r>
        <w:rPr>
          <w:rFonts w:hint="eastAsia" w:ascii="仿宋" w:hAnsi="仿宋" w:eastAsia="仿宋" w:cs="仿宋"/>
          <w:sz w:val="24"/>
          <w:highlight w:val="none"/>
        </w:rPr>
        <w:t>签订合同时另行约定。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182658"/>
    <w:multiLevelType w:val="singleLevel"/>
    <w:tmpl w:val="2F18265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5N2FhYWU1NTUwYjg3MWE5Y2IwMWQ3ZTdkYWY2MzQifQ=="/>
  </w:docVars>
  <w:rsids>
    <w:rsidRoot w:val="13D3090C"/>
    <w:rsid w:val="00382DEE"/>
    <w:rsid w:val="006140F3"/>
    <w:rsid w:val="011E3D92"/>
    <w:rsid w:val="016E2F6B"/>
    <w:rsid w:val="024261A6"/>
    <w:rsid w:val="02835E2A"/>
    <w:rsid w:val="02E77B5B"/>
    <w:rsid w:val="03377AA2"/>
    <w:rsid w:val="03575C81"/>
    <w:rsid w:val="03B409DD"/>
    <w:rsid w:val="03C54999"/>
    <w:rsid w:val="04093FA2"/>
    <w:rsid w:val="058B0D7D"/>
    <w:rsid w:val="06BF6017"/>
    <w:rsid w:val="07926816"/>
    <w:rsid w:val="08980CAC"/>
    <w:rsid w:val="08A97150"/>
    <w:rsid w:val="0969226A"/>
    <w:rsid w:val="097F55EA"/>
    <w:rsid w:val="0A4E1FCE"/>
    <w:rsid w:val="0ACC0D02"/>
    <w:rsid w:val="0AE459F3"/>
    <w:rsid w:val="0B085BAA"/>
    <w:rsid w:val="0B446D2F"/>
    <w:rsid w:val="0BC62C8C"/>
    <w:rsid w:val="0BCE51B6"/>
    <w:rsid w:val="0CBE6B66"/>
    <w:rsid w:val="0DA675CE"/>
    <w:rsid w:val="0EB9075A"/>
    <w:rsid w:val="10132AE3"/>
    <w:rsid w:val="105B6DA0"/>
    <w:rsid w:val="108B5A2C"/>
    <w:rsid w:val="10962B03"/>
    <w:rsid w:val="10993000"/>
    <w:rsid w:val="109E7744"/>
    <w:rsid w:val="10AE08D0"/>
    <w:rsid w:val="10AF2C58"/>
    <w:rsid w:val="118E0AC0"/>
    <w:rsid w:val="11B04EDA"/>
    <w:rsid w:val="11B247F8"/>
    <w:rsid w:val="12BC165D"/>
    <w:rsid w:val="13A93F69"/>
    <w:rsid w:val="13D3090C"/>
    <w:rsid w:val="1432129D"/>
    <w:rsid w:val="14E21050"/>
    <w:rsid w:val="164936C2"/>
    <w:rsid w:val="17090292"/>
    <w:rsid w:val="17C43A64"/>
    <w:rsid w:val="1818377D"/>
    <w:rsid w:val="188E3A9B"/>
    <w:rsid w:val="19924659"/>
    <w:rsid w:val="19B968F6"/>
    <w:rsid w:val="19E775B5"/>
    <w:rsid w:val="1A66082C"/>
    <w:rsid w:val="1B1B1947"/>
    <w:rsid w:val="1B762CF0"/>
    <w:rsid w:val="1BFF6818"/>
    <w:rsid w:val="1C0A51E7"/>
    <w:rsid w:val="1C254328"/>
    <w:rsid w:val="1C427076"/>
    <w:rsid w:val="1CC77DA9"/>
    <w:rsid w:val="1CE256B3"/>
    <w:rsid w:val="1CF806C3"/>
    <w:rsid w:val="1D033CE9"/>
    <w:rsid w:val="1DB3313E"/>
    <w:rsid w:val="1ECE4BF1"/>
    <w:rsid w:val="20C0647E"/>
    <w:rsid w:val="21067287"/>
    <w:rsid w:val="2110133D"/>
    <w:rsid w:val="213C41E3"/>
    <w:rsid w:val="21500EA4"/>
    <w:rsid w:val="21AB2FC8"/>
    <w:rsid w:val="21C25A2D"/>
    <w:rsid w:val="23EB7C72"/>
    <w:rsid w:val="24055D2E"/>
    <w:rsid w:val="24194B61"/>
    <w:rsid w:val="246456B0"/>
    <w:rsid w:val="24793672"/>
    <w:rsid w:val="24805BC8"/>
    <w:rsid w:val="25770D50"/>
    <w:rsid w:val="259017DE"/>
    <w:rsid w:val="26014233"/>
    <w:rsid w:val="26196BE7"/>
    <w:rsid w:val="26541E80"/>
    <w:rsid w:val="266D56B5"/>
    <w:rsid w:val="27053614"/>
    <w:rsid w:val="281B7617"/>
    <w:rsid w:val="29AE46BE"/>
    <w:rsid w:val="29E32CAE"/>
    <w:rsid w:val="2A104310"/>
    <w:rsid w:val="2A111E36"/>
    <w:rsid w:val="2A2658E2"/>
    <w:rsid w:val="2B545A78"/>
    <w:rsid w:val="2B9845BD"/>
    <w:rsid w:val="2C202DF2"/>
    <w:rsid w:val="2C3F38EE"/>
    <w:rsid w:val="2CB03B88"/>
    <w:rsid w:val="2D3A16A4"/>
    <w:rsid w:val="2E4343FF"/>
    <w:rsid w:val="2F642A08"/>
    <w:rsid w:val="2F81180C"/>
    <w:rsid w:val="2F944B57"/>
    <w:rsid w:val="2FD1764E"/>
    <w:rsid w:val="2FFC1B74"/>
    <w:rsid w:val="30A24D4F"/>
    <w:rsid w:val="31922692"/>
    <w:rsid w:val="31CB55CE"/>
    <w:rsid w:val="333252F7"/>
    <w:rsid w:val="350F034E"/>
    <w:rsid w:val="35F863C4"/>
    <w:rsid w:val="36F51D77"/>
    <w:rsid w:val="3AD76F8E"/>
    <w:rsid w:val="3AD9720A"/>
    <w:rsid w:val="3AF86E26"/>
    <w:rsid w:val="3B053544"/>
    <w:rsid w:val="3C26141B"/>
    <w:rsid w:val="3D023F8C"/>
    <w:rsid w:val="3DA93FA0"/>
    <w:rsid w:val="3E857548"/>
    <w:rsid w:val="3EB86BE5"/>
    <w:rsid w:val="3ECC7B2A"/>
    <w:rsid w:val="3F136CC1"/>
    <w:rsid w:val="3FC07055"/>
    <w:rsid w:val="40012CF1"/>
    <w:rsid w:val="40112738"/>
    <w:rsid w:val="403C4887"/>
    <w:rsid w:val="40BC30F3"/>
    <w:rsid w:val="40E84FAB"/>
    <w:rsid w:val="42F8373B"/>
    <w:rsid w:val="43030A5E"/>
    <w:rsid w:val="44780FD8"/>
    <w:rsid w:val="45C142B9"/>
    <w:rsid w:val="45FA155A"/>
    <w:rsid w:val="466510E8"/>
    <w:rsid w:val="46F75D6B"/>
    <w:rsid w:val="473E2065"/>
    <w:rsid w:val="47541B6A"/>
    <w:rsid w:val="47767A51"/>
    <w:rsid w:val="482D4209"/>
    <w:rsid w:val="487B278C"/>
    <w:rsid w:val="48C14140"/>
    <w:rsid w:val="49FD17E1"/>
    <w:rsid w:val="4B10358C"/>
    <w:rsid w:val="4B3D39E3"/>
    <w:rsid w:val="4B991F60"/>
    <w:rsid w:val="4E267EC4"/>
    <w:rsid w:val="4F777928"/>
    <w:rsid w:val="4F9C0232"/>
    <w:rsid w:val="4FC60E49"/>
    <w:rsid w:val="51C413B8"/>
    <w:rsid w:val="52221C12"/>
    <w:rsid w:val="525766D1"/>
    <w:rsid w:val="52ED0DE3"/>
    <w:rsid w:val="54EE034D"/>
    <w:rsid w:val="55BF0815"/>
    <w:rsid w:val="568657D3"/>
    <w:rsid w:val="56D4123E"/>
    <w:rsid w:val="58136BF6"/>
    <w:rsid w:val="58B6593D"/>
    <w:rsid w:val="58B86690"/>
    <w:rsid w:val="591E3AA4"/>
    <w:rsid w:val="5937326A"/>
    <w:rsid w:val="59B9557B"/>
    <w:rsid w:val="5A3C31EA"/>
    <w:rsid w:val="5A3F053C"/>
    <w:rsid w:val="5BEB4288"/>
    <w:rsid w:val="5C4D7681"/>
    <w:rsid w:val="5C91458D"/>
    <w:rsid w:val="5CEB1EEF"/>
    <w:rsid w:val="5CEE28DA"/>
    <w:rsid w:val="5D810AA5"/>
    <w:rsid w:val="5E604B5F"/>
    <w:rsid w:val="5F5F6223"/>
    <w:rsid w:val="608C61A1"/>
    <w:rsid w:val="618711B8"/>
    <w:rsid w:val="629E5C56"/>
    <w:rsid w:val="630D5210"/>
    <w:rsid w:val="6621763B"/>
    <w:rsid w:val="662F3940"/>
    <w:rsid w:val="665C5F32"/>
    <w:rsid w:val="68004140"/>
    <w:rsid w:val="694035C3"/>
    <w:rsid w:val="69794CFD"/>
    <w:rsid w:val="6993489C"/>
    <w:rsid w:val="6A821D3D"/>
    <w:rsid w:val="6AA858C3"/>
    <w:rsid w:val="6AFF671E"/>
    <w:rsid w:val="6C2341B9"/>
    <w:rsid w:val="6D13554F"/>
    <w:rsid w:val="6DE42EE7"/>
    <w:rsid w:val="6E3659C8"/>
    <w:rsid w:val="6ECB392F"/>
    <w:rsid w:val="6EEB2223"/>
    <w:rsid w:val="701F58F4"/>
    <w:rsid w:val="70587444"/>
    <w:rsid w:val="70730722"/>
    <w:rsid w:val="707352C8"/>
    <w:rsid w:val="70CE5958"/>
    <w:rsid w:val="71355DE7"/>
    <w:rsid w:val="71E52F59"/>
    <w:rsid w:val="727E6F0A"/>
    <w:rsid w:val="72E256EB"/>
    <w:rsid w:val="73094C52"/>
    <w:rsid w:val="737739A7"/>
    <w:rsid w:val="75260D1D"/>
    <w:rsid w:val="75C8039D"/>
    <w:rsid w:val="763D608D"/>
    <w:rsid w:val="76BA2996"/>
    <w:rsid w:val="774C58CD"/>
    <w:rsid w:val="78C80C2D"/>
    <w:rsid w:val="79C5057E"/>
    <w:rsid w:val="7BC462D5"/>
    <w:rsid w:val="7CB30211"/>
    <w:rsid w:val="7D924C5B"/>
    <w:rsid w:val="7D9D0B8C"/>
    <w:rsid w:val="7DA912DF"/>
    <w:rsid w:val="7E470AF8"/>
    <w:rsid w:val="7E741677"/>
    <w:rsid w:val="7EC108AA"/>
    <w:rsid w:val="7EFB3DBC"/>
    <w:rsid w:val="7F07EF02"/>
    <w:rsid w:val="7F9363B3"/>
    <w:rsid w:val="7FB126CD"/>
    <w:rsid w:val="BD76737C"/>
    <w:rsid w:val="BFDFB785"/>
    <w:rsid w:val="CFF6BC8C"/>
    <w:rsid w:val="FFFFE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header"/>
    <w:basedOn w:val="1"/>
    <w:next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Body Text"/>
    <w:basedOn w:val="1"/>
    <w:next w:val="6"/>
    <w:qFormat/>
    <w:uiPriority w:val="0"/>
    <w:pPr>
      <w:spacing w:after="120"/>
    </w:pPr>
  </w:style>
  <w:style w:type="paragraph" w:styleId="6">
    <w:name w:val="Date"/>
    <w:basedOn w:val="1"/>
    <w:next w:val="1"/>
    <w:qFormat/>
    <w:uiPriority w:val="0"/>
    <w:rPr>
      <w:rFonts w:ascii="楷体_GB2312" w:eastAsia="楷体_GB2312"/>
      <w:color w:val="000000"/>
      <w:kern w:val="0"/>
      <w:sz w:val="32"/>
      <w:szCs w:val="20"/>
    </w:rPr>
  </w:style>
  <w:style w:type="paragraph" w:styleId="7">
    <w:name w:val="Body Text Indent"/>
    <w:basedOn w:val="1"/>
    <w:next w:val="8"/>
    <w:qFormat/>
    <w:uiPriority w:val="0"/>
    <w:pPr>
      <w:spacing w:beforeLines="0" w:after="120"/>
      <w:ind w:left="420" w:leftChars="200"/>
    </w:pPr>
    <w:rPr>
      <w:rFonts w:ascii="Times New Roman" w:hAnsi="Times New Roman"/>
      <w:szCs w:val="24"/>
      <w:lang w:val="zh-CN"/>
    </w:rPr>
  </w:style>
  <w:style w:type="paragraph" w:styleId="8">
    <w:name w:val="Body Text First Indent 2"/>
    <w:basedOn w:val="7"/>
    <w:unhideWhenUsed/>
    <w:qFormat/>
    <w:uiPriority w:val="99"/>
    <w:pPr>
      <w:spacing w:beforeLines="50"/>
      <w:ind w:firstLine="420" w:firstLineChars="200"/>
    </w:pPr>
    <w:rPr>
      <w:rFonts w:ascii="Calibri" w:hAnsi="Calibri"/>
      <w:szCs w:val="22"/>
      <w:lang w:val="en-US"/>
    </w:rPr>
  </w:style>
  <w:style w:type="paragraph" w:styleId="9">
    <w:name w:val="footer"/>
    <w:basedOn w:val="1"/>
    <w:qFormat/>
    <w:uiPriority w:val="0"/>
    <w:pPr>
      <w:tabs>
        <w:tab w:val="center" w:pos="4153"/>
        <w:tab w:val="right" w:pos="8306"/>
      </w:tabs>
      <w:snapToGrid w:val="0"/>
      <w:jc w:val="left"/>
    </w:pPr>
    <w:rPr>
      <w:sz w:val="18"/>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3650</Words>
  <Characters>3741</Characters>
  <Lines>0</Lines>
  <Paragraphs>0</Paragraphs>
  <TotalTime>8</TotalTime>
  <ScaleCrop>false</ScaleCrop>
  <LinksUpToDate>false</LinksUpToDate>
  <CharactersWithSpaces>3749</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2023-08-28T10:48:00Z</dcterms:created>
  <dc:creator>Los Merengues ,</dc:creator>
  <cp:lastModifiedBy>greatwall</cp:lastModifiedBy>
  <dcterms:modified xsi:type="dcterms:W3CDTF">2023-12-04T11:27:39Z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B094E8D34D2A4D3BBB9F3AAE14022AE1_13</vt:lpwstr>
  </property>
</Properties>
</file>