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Chars="0"/>
        <w:jc w:val="center"/>
        <w:textAlignment w:val="auto"/>
        <w:outlineLvl w:val="0"/>
        <w:rPr>
          <w:rFonts w:hint="eastAsia" w:ascii="方正小标宋简体" w:hAnsi="方正小标宋简体" w:eastAsia="方正小标宋简体" w:cs="方正小标宋简体"/>
          <w:b w:val="0"/>
          <w:bCs/>
          <w:sz w:val="36"/>
          <w:szCs w:val="36"/>
        </w:rPr>
      </w:pPr>
      <w:r>
        <w:rPr>
          <w:rFonts w:hint="eastAsia" w:ascii="方正小标宋简体" w:hAnsi="方正小标宋简体" w:eastAsia="方正小标宋简体" w:cs="方正小标宋简体"/>
          <w:b w:val="0"/>
          <w:bCs/>
          <w:sz w:val="36"/>
          <w:szCs w:val="36"/>
          <w:lang w:val="en-US" w:eastAsia="zh-CN"/>
        </w:rPr>
        <w:t>东湖新技术开发区城市运行管理中心建设项目（一期）造价咨询服务</w:t>
      </w:r>
      <w:r>
        <w:rPr>
          <w:rFonts w:hint="eastAsia" w:ascii="方正小标宋简体" w:hAnsi="方正小标宋简体" w:eastAsia="方正小标宋简体" w:cs="方正小标宋简体"/>
          <w:b w:val="0"/>
          <w:bCs/>
          <w:sz w:val="36"/>
          <w:szCs w:val="36"/>
        </w:rPr>
        <w:t>采购需求</w:t>
      </w:r>
    </w:p>
    <w:p>
      <w:pPr>
        <w:pStyle w:val="4"/>
        <w:pageBreakBefore w:val="0"/>
        <w:widowControl w:val="0"/>
        <w:numPr>
          <w:ilvl w:val="1"/>
          <w:numId w:val="0"/>
        </w:numPr>
        <w:kinsoku/>
        <w:wordWrap/>
        <w:overflowPunct/>
        <w:topLinePunct w:val="0"/>
        <w:autoSpaceDE/>
        <w:autoSpaceDN/>
        <w:bidi w:val="0"/>
        <w:adjustRightInd/>
        <w:snapToGrid/>
        <w:spacing w:before="0" w:beforeLines="0" w:after="0" w:afterLines="0" w:line="580" w:lineRule="exact"/>
        <w:ind w:leftChars="200"/>
        <w:jc w:val="left"/>
        <w:textAlignment w:val="auto"/>
        <w:rPr>
          <w:rFonts w:hint="default" w:ascii="Times New Roman" w:hAnsi="Times New Roman" w:eastAsia="黑体" w:cs="Times New Roman"/>
          <w:b w:val="0"/>
          <w:bCs w:val="0"/>
          <w:color w:val="000000"/>
          <w:sz w:val="28"/>
          <w:szCs w:val="28"/>
        </w:rPr>
      </w:pPr>
    </w:p>
    <w:p>
      <w:pPr>
        <w:pStyle w:val="4"/>
        <w:pageBreakBefore w:val="0"/>
        <w:widowControl w:val="0"/>
        <w:numPr>
          <w:ilvl w:val="0"/>
          <w:numId w:val="2"/>
        </w:numPr>
        <w:kinsoku/>
        <w:wordWrap/>
        <w:overflowPunct/>
        <w:topLinePunct w:val="0"/>
        <w:autoSpaceDE/>
        <w:autoSpaceDN/>
        <w:bidi w:val="0"/>
        <w:adjustRightInd/>
        <w:snapToGrid/>
        <w:spacing w:before="0" w:beforeLines="0" w:after="0" w:afterLines="0" w:line="580" w:lineRule="exact"/>
        <w:ind w:left="0" w:firstLine="560" w:firstLineChars="200"/>
        <w:jc w:val="left"/>
        <w:textAlignment w:val="auto"/>
        <w:rPr>
          <w:rFonts w:hint="default" w:ascii="Times New Roman" w:hAnsi="Times New Roman" w:eastAsia="黑体" w:cs="Times New Roman"/>
          <w:b w:val="0"/>
          <w:bCs w:val="0"/>
          <w:color w:val="000000"/>
          <w:sz w:val="28"/>
          <w:szCs w:val="28"/>
        </w:rPr>
      </w:pPr>
      <w:r>
        <w:rPr>
          <w:rFonts w:hint="default" w:ascii="Times New Roman" w:hAnsi="Times New Roman" w:eastAsia="黑体" w:cs="Times New Roman"/>
          <w:b w:val="0"/>
          <w:bCs w:val="0"/>
          <w:color w:val="000000"/>
          <w:sz w:val="28"/>
          <w:szCs w:val="28"/>
        </w:rPr>
        <w:t>项目基本情况</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1.项目编号：</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2.采购计划备案号：</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3.项目名称：</w:t>
      </w:r>
      <w:r>
        <w:rPr>
          <w:rFonts w:hint="eastAsia" w:ascii="Times New Roman" w:hAnsi="Times New Roman" w:eastAsia="仿宋_GB2312" w:cs="Times New Roman"/>
          <w:sz w:val="28"/>
          <w:szCs w:val="28"/>
          <w:lang w:val="en-US" w:eastAsia="zh-CN"/>
        </w:rPr>
        <w:t>东湖新技术开发区城市运行管理中心建设项目（一期）造价咨询</w:t>
      </w:r>
      <w:r>
        <w:rPr>
          <w:rFonts w:hint="default" w:ascii="Times New Roman" w:hAnsi="Times New Roman" w:eastAsia="仿宋_GB2312" w:cs="Times New Roman"/>
          <w:sz w:val="28"/>
          <w:szCs w:val="28"/>
          <w:lang w:val="en-US" w:eastAsia="zh-CN"/>
        </w:rPr>
        <w:t>服务</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4.采购方式：</w:t>
      </w:r>
      <w:r>
        <w:rPr>
          <w:rFonts w:hint="eastAsia" w:ascii="Times New Roman" w:hAnsi="Times New Roman" w:eastAsia="仿宋_GB2312" w:cs="Times New Roman"/>
          <w:sz w:val="28"/>
          <w:szCs w:val="28"/>
          <w:lang w:val="en-US" w:eastAsia="zh-CN"/>
        </w:rPr>
        <w:t>邀请竞价</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5.预算金额：</w:t>
      </w:r>
      <w:r>
        <w:rPr>
          <w:rFonts w:hint="eastAsia" w:ascii="Times New Roman" w:hAnsi="Times New Roman" w:eastAsia="仿宋_GB2312" w:cs="Times New Roman"/>
          <w:sz w:val="28"/>
          <w:szCs w:val="28"/>
          <w:lang w:val="en-US" w:eastAsia="zh-CN"/>
        </w:rPr>
        <w:t>47.39</w:t>
      </w:r>
      <w:r>
        <w:rPr>
          <w:rFonts w:hint="default" w:ascii="Times New Roman" w:hAnsi="Times New Roman" w:eastAsia="仿宋_GB2312" w:cs="Times New Roman"/>
          <w:sz w:val="28"/>
          <w:szCs w:val="28"/>
          <w:lang w:val="en-US" w:eastAsia="zh-CN"/>
        </w:rPr>
        <w:t>万元</w:t>
      </w:r>
      <w:bookmarkStart w:id="2" w:name="_GoBack"/>
      <w:bookmarkEnd w:id="2"/>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6.最高限价：</w:t>
      </w:r>
      <w:r>
        <w:rPr>
          <w:rFonts w:hint="eastAsia" w:ascii="Times New Roman" w:hAnsi="Times New Roman" w:eastAsia="仿宋_GB2312" w:cs="Times New Roman"/>
          <w:sz w:val="28"/>
          <w:szCs w:val="28"/>
          <w:lang w:val="en-US" w:eastAsia="zh-CN"/>
        </w:rPr>
        <w:t>47.39</w:t>
      </w:r>
      <w:r>
        <w:rPr>
          <w:rFonts w:hint="default" w:ascii="Times New Roman" w:hAnsi="Times New Roman" w:eastAsia="仿宋_GB2312" w:cs="Times New Roman"/>
          <w:sz w:val="28"/>
          <w:szCs w:val="28"/>
          <w:lang w:val="en-US" w:eastAsia="zh-CN"/>
        </w:rPr>
        <w:t>万元</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7.采购需求：</w:t>
      </w:r>
      <w:r>
        <w:rPr>
          <w:rFonts w:hint="eastAsia" w:ascii="Times New Roman" w:hAnsi="Times New Roman" w:eastAsia="仿宋_GB2312" w:cs="Times New Roman"/>
          <w:sz w:val="28"/>
          <w:szCs w:val="28"/>
          <w:lang w:val="en-US" w:eastAsia="zh-CN"/>
        </w:rPr>
        <w:t>造价咨询</w:t>
      </w:r>
      <w:r>
        <w:rPr>
          <w:rFonts w:hint="default" w:ascii="Times New Roman" w:hAnsi="Times New Roman" w:eastAsia="仿宋_GB2312" w:cs="Times New Roman"/>
          <w:sz w:val="28"/>
          <w:szCs w:val="28"/>
          <w:lang w:val="en-US" w:eastAsia="zh-CN"/>
        </w:rPr>
        <w:t>服务</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8.合同履行期限：预估</w:t>
      </w:r>
      <w:r>
        <w:rPr>
          <w:rFonts w:hint="eastAsia" w:ascii="Times New Roman" w:hAnsi="Times New Roman" w:eastAsia="仿宋_GB2312" w:cs="Times New Roman"/>
          <w:sz w:val="28"/>
          <w:szCs w:val="28"/>
          <w:lang w:val="en-US" w:eastAsia="zh-CN"/>
        </w:rPr>
        <w:t>9</w:t>
      </w:r>
      <w:r>
        <w:rPr>
          <w:rFonts w:hint="default" w:ascii="Times New Roman" w:hAnsi="Times New Roman" w:eastAsia="仿宋_GB2312" w:cs="Times New Roman"/>
          <w:sz w:val="28"/>
          <w:szCs w:val="28"/>
          <w:lang w:val="zh-CN" w:eastAsia="zh-CN"/>
        </w:rPr>
        <w:t>个月（</w:t>
      </w:r>
      <w:r>
        <w:rPr>
          <w:rFonts w:hint="default" w:ascii="Times New Roman" w:hAnsi="Times New Roman" w:eastAsia="仿宋_GB2312" w:cs="Times New Roman"/>
          <w:sz w:val="28"/>
          <w:szCs w:val="28"/>
          <w:lang w:val="en-US" w:eastAsia="zh-CN"/>
        </w:rPr>
        <w:t>以项目通过验收为准</w:t>
      </w:r>
      <w:r>
        <w:rPr>
          <w:rFonts w:hint="default" w:ascii="Times New Roman" w:hAnsi="Times New Roman" w:eastAsia="仿宋_GB2312" w:cs="Times New Roman"/>
          <w:sz w:val="28"/>
          <w:szCs w:val="28"/>
          <w:lang w:val="zh-CN" w:eastAsia="zh-CN"/>
        </w:rPr>
        <w:t>）</w:t>
      </w:r>
      <w:r>
        <w:rPr>
          <w:rFonts w:hint="default" w:ascii="Times New Roman" w:hAnsi="Times New Roman" w:eastAsia="仿宋_GB2312" w:cs="Times New Roman"/>
          <w:sz w:val="28"/>
          <w:szCs w:val="28"/>
          <w:lang w:val="en-US" w:eastAsia="zh-CN"/>
        </w:rPr>
        <w:t>。</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9.是否专门面向中小企业：否。</w:t>
      </w:r>
    </w:p>
    <w:p>
      <w:pPr>
        <w:pStyle w:val="4"/>
        <w:pageBreakBefore w:val="0"/>
        <w:widowControl w:val="0"/>
        <w:numPr>
          <w:ilvl w:val="0"/>
          <w:numId w:val="2"/>
        </w:numPr>
        <w:kinsoku/>
        <w:wordWrap/>
        <w:overflowPunct/>
        <w:topLinePunct w:val="0"/>
        <w:autoSpaceDE/>
        <w:autoSpaceDN/>
        <w:bidi w:val="0"/>
        <w:adjustRightInd/>
        <w:snapToGrid/>
        <w:spacing w:before="0" w:beforeLines="0" w:after="0" w:afterLines="0" w:line="580" w:lineRule="exact"/>
        <w:ind w:left="0" w:firstLine="560" w:firstLineChars="200"/>
        <w:jc w:val="left"/>
        <w:textAlignment w:val="auto"/>
        <w:rPr>
          <w:rFonts w:hint="default" w:ascii="Times New Roman" w:hAnsi="Times New Roman" w:eastAsia="黑体" w:cs="Times New Roman"/>
          <w:b w:val="0"/>
          <w:bCs w:val="0"/>
          <w:color w:val="000000"/>
          <w:sz w:val="28"/>
          <w:szCs w:val="28"/>
        </w:rPr>
      </w:pPr>
      <w:r>
        <w:rPr>
          <w:rFonts w:hint="default" w:ascii="Times New Roman" w:hAnsi="Times New Roman" w:eastAsia="黑体" w:cs="Times New Roman"/>
          <w:b w:val="0"/>
          <w:bCs w:val="0"/>
          <w:color w:val="000000"/>
          <w:sz w:val="28"/>
          <w:szCs w:val="28"/>
        </w:rPr>
        <w:t>申请人的资格要求</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1.满足《中华人民共和国政府采购法》第二十二条规定，即：</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（1）具有独立承担民事责任的能力；</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（2）具有良好的商业信誉和健全的财务会计制度；</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（3）具有履行合同所必需的设备和专业技术能力；</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（4）有依法缴纳税收和社会保障资金的良好记录；</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（5）参加政府采购活动前三年内，在经营活动中没有重大违法记录；</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（6）法律、行政法规规定的其他条件。</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2.单位负责人为同一人或者存在直接控股、管理关系的不同供应商，不得参加本项目同一合同项下的政府采购活动。</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3.为本采购项目提供整体设计、规范编制或者项目管理、监理、检测等服务的，不得再参加本项目的其他招标采购活动。</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4.未被列入失信被执行人、重大税收违法案件当事人名单，未被列入政府采购严重违法失信行为记录名单。</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5.落实政府采购政策需满足的资格要求：无。</w:t>
      </w:r>
    </w:p>
    <w:p>
      <w:pPr>
        <w:pageBreakBefore w:val="0"/>
        <w:widowControl w:val="0"/>
        <w:kinsoku/>
        <w:wordWrap/>
        <w:overflowPunct/>
        <w:topLinePunct w:val="0"/>
        <w:autoSpaceDE/>
        <w:autoSpaceDN/>
        <w:bidi w:val="0"/>
        <w:adjustRightInd/>
        <w:snapToGrid/>
        <w:spacing w:line="580" w:lineRule="exact"/>
        <w:ind w:firstLine="560" w:firstLineChars="200"/>
        <w:jc w:val="left"/>
        <w:textAlignment w:val="auto"/>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6.本项目的特定资格要求：无。</w:t>
      </w:r>
    </w:p>
    <w:p>
      <w:pPr>
        <w:pStyle w:val="4"/>
        <w:pageBreakBefore w:val="0"/>
        <w:widowControl w:val="0"/>
        <w:numPr>
          <w:ilvl w:val="0"/>
          <w:numId w:val="2"/>
        </w:numPr>
        <w:kinsoku/>
        <w:wordWrap/>
        <w:overflowPunct/>
        <w:topLinePunct w:val="0"/>
        <w:autoSpaceDE/>
        <w:autoSpaceDN/>
        <w:bidi w:val="0"/>
        <w:adjustRightInd/>
        <w:snapToGrid/>
        <w:spacing w:before="0" w:beforeLines="0" w:after="0" w:afterLines="0" w:line="580" w:lineRule="exact"/>
        <w:ind w:left="0" w:firstLine="560" w:firstLineChars="200"/>
        <w:jc w:val="left"/>
        <w:textAlignment w:val="auto"/>
        <w:rPr>
          <w:rFonts w:hint="eastAsia" w:ascii="Times New Roman" w:hAnsi="Times New Roman" w:eastAsia="黑体" w:cs="Times New Roman"/>
          <w:b w:val="0"/>
          <w:bCs w:val="0"/>
          <w:color w:val="000000"/>
          <w:sz w:val="28"/>
          <w:szCs w:val="28"/>
          <w:lang w:val="en-US" w:eastAsia="zh-CN"/>
        </w:rPr>
      </w:pPr>
      <w:r>
        <w:rPr>
          <w:rFonts w:hint="eastAsia" w:ascii="Times New Roman" w:hAnsi="Times New Roman" w:eastAsia="黑体" w:cs="Times New Roman"/>
          <w:b w:val="0"/>
          <w:bCs w:val="0"/>
          <w:color w:val="000000"/>
          <w:sz w:val="28"/>
          <w:szCs w:val="28"/>
          <w:lang w:val="en-US" w:eastAsia="zh-CN"/>
        </w:rPr>
        <w:t>项目概况</w:t>
      </w:r>
    </w:p>
    <w:p>
      <w:pPr>
        <w:pStyle w:val="4"/>
        <w:keepNext/>
        <w:keepLines/>
        <w:pageBreakBefore w:val="0"/>
        <w:widowControl w:val="0"/>
        <w:kinsoku/>
        <w:wordWrap/>
        <w:overflowPunct/>
        <w:topLinePunct w:val="0"/>
        <w:autoSpaceDE/>
        <w:autoSpaceDN/>
        <w:bidi w:val="0"/>
        <w:adjustRightInd/>
        <w:snapToGrid/>
        <w:spacing w:before="0" w:after="0" w:line="580" w:lineRule="exact"/>
        <w:ind w:firstLine="562"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项目背景</w:t>
      </w:r>
    </w:p>
    <w:p>
      <w:pPr>
        <w:pageBreakBefore w:val="0"/>
        <w:widowControl w:val="0"/>
        <w:kinsoku/>
        <w:overflowPunct/>
        <w:topLinePunct w:val="0"/>
        <w:autoSpaceDE/>
        <w:autoSpaceDN/>
        <w:bidi w:val="0"/>
        <w:adjustRightInd/>
        <w:snapToGrid/>
        <w:spacing w:line="5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随着数字政府和智慧城市建设的不断深入推进，人民群众和政府工作人员对城市治理各类事项及时发现、高效办结的需求日益增强，城市管理面临从“以管理为中心”向“用户为中心”的转变，迫切需要形成横向整合各部门，纵向拉通各街道、社区，有效进行统筹管理和跨部门协作的现代化城市治理体系。近年来，我区在数字治理领域进行了诸多探索与实践，通过“数字光谷”四大基础平台建设积累了不少经验和做法，但离“高效处置一件事，精准服务一个人，全面治理一座城”的工作目标、离人民群众的诉求和期望还有一定的差距。同时政府部门面对重大突发事件的应急响应、联动指挥能力也急需提升优化。</w:t>
      </w:r>
    </w:p>
    <w:p>
      <w:pPr>
        <w:pageBreakBefore w:val="0"/>
        <w:widowControl w:val="0"/>
        <w:kinsoku/>
        <w:overflowPunct/>
        <w:topLinePunct w:val="0"/>
        <w:autoSpaceDE/>
        <w:autoSpaceDN/>
        <w:bidi w:val="0"/>
        <w:adjustRightInd/>
        <w:snapToGrid/>
        <w:spacing w:line="58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根据《国务院关于加强数字政府建设的指导意见》（国发〔2022〕14号）、《省人民政府关于推进数字政府建设的指导意见》（鄂政发〔2019〕4号）、《武汉市数字政府和智慧城市建设三年行动方案(2023-2025年)》（武办文〔2023〕14 号）、《市数字政府和智慧城市建设工作领导小组办公室关于建立推进数字政府和智慧城市建设有关工作机制的通知》（武数智办〔2023〕1 号）、《武汉市城市运行管理中心建设工作方案》（武政办〔2023〕41号）、《关于印发武汉市区级城市运行管理中心建设指南的通知》（武数智办〔2023〕2 号）、《东湖高新区“数字光谷”建设三年行动方案（2023-2025年）》等指导文件精神，为落实国务院关于数字中国建设的战略部署及湖北省“政府治理一键触达”工作任务，推进政府治理体系和治理能力现代化，提升数字化治理水平，实现城市运行“一网统管”，按时完成武汉市全面建设城市运行管理中心的工作安排，结合东湖高新区城市治理实际需求和前期建设成果，将我区打造成为数字化城市治理的示范区，促进全区社会经济发展，急需建设东湖高新区城市运行管理中心（以下简称“城运中心”）。</w:t>
      </w:r>
    </w:p>
    <w:p>
      <w:pPr>
        <w:pStyle w:val="4"/>
        <w:keepNext/>
        <w:keepLines/>
        <w:pageBreakBefore w:val="0"/>
        <w:widowControl w:val="0"/>
        <w:kinsoku/>
        <w:wordWrap/>
        <w:overflowPunct/>
        <w:topLinePunct w:val="0"/>
        <w:autoSpaceDE/>
        <w:autoSpaceDN/>
        <w:bidi w:val="0"/>
        <w:adjustRightInd/>
        <w:snapToGrid/>
        <w:spacing w:before="0" w:after="0" w:line="580" w:lineRule="exact"/>
        <w:ind w:firstLine="562"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项目目标</w:t>
      </w:r>
    </w:p>
    <w:p>
      <w:pPr>
        <w:keepNext w:val="0"/>
        <w:keepLines w:val="0"/>
        <w:pageBreakBefore w:val="0"/>
        <w:widowControl w:val="0"/>
        <w:kinsoku/>
        <w:wordWrap w:val="0"/>
        <w:overflowPunct/>
        <w:topLinePunct w:val="0"/>
        <w:autoSpaceDE/>
        <w:autoSpaceDN/>
        <w:bidi w:val="0"/>
        <w:adjustRightInd/>
        <w:snapToGrid/>
        <w:spacing w:line="58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为深入贯彻习近平总书记关于提高城市科学化、精细化、智能化治理水平的重要指示精神，落实武汉市城市运行管理中心建设的总体部署和任务要求，东湖高新区围绕“保障城市运行安全有序、城市治理精细高效、为民服务精准精致的”的核心目标，构建区街一体化、综合性、智能化的城运运行管理体系，以物联网、大数据、人工智能、5G等前沿技术为支撑，整合汇聚共享相关数据资源，实现全区“运行体征全面感知、决策分析统揽全局、综合调度一体联动、事件处置高效有序”的“一网统管”新格局，促进高新区政府数字化转型，增强人民群众的获得感、幸福感、安全感。</w:t>
      </w:r>
    </w:p>
    <w:p>
      <w:pPr>
        <w:pStyle w:val="4"/>
        <w:keepNext/>
        <w:keepLines/>
        <w:pageBreakBefore w:val="0"/>
        <w:widowControl w:val="0"/>
        <w:kinsoku/>
        <w:wordWrap/>
        <w:overflowPunct/>
        <w:topLinePunct w:val="0"/>
        <w:autoSpaceDE/>
        <w:autoSpaceDN/>
        <w:bidi w:val="0"/>
        <w:adjustRightInd/>
        <w:snapToGrid/>
        <w:spacing w:before="0" w:after="0" w:line="580" w:lineRule="exact"/>
        <w:ind w:firstLine="562"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项目建设内容</w:t>
      </w:r>
    </w:p>
    <w:p>
      <w:pPr>
        <w:keepNext w:val="0"/>
        <w:keepLines w:val="0"/>
        <w:pageBreakBefore w:val="0"/>
        <w:widowControl w:val="0"/>
        <w:kinsoku/>
        <w:wordWrap w:val="0"/>
        <w:overflowPunct/>
        <w:topLinePunct w:val="0"/>
        <w:autoSpaceDE/>
        <w:autoSpaceDN/>
        <w:bidi w:val="0"/>
        <w:adjustRightInd/>
        <w:snapToGrid/>
        <w:spacing w:line="580" w:lineRule="exact"/>
        <w:ind w:firstLine="560" w:firstLineChars="200"/>
        <w:textAlignment w:val="auto"/>
        <w:rPr>
          <w:rFonts w:hint="eastAsia"/>
          <w:sz w:val="28"/>
          <w:szCs w:val="28"/>
          <w:lang w:val="en-US" w:eastAsia="zh-CN"/>
        </w:rPr>
      </w:pPr>
      <w:r>
        <w:rPr>
          <w:rFonts w:hint="eastAsia" w:ascii="仿宋" w:hAnsi="仿宋" w:eastAsia="仿宋" w:cs="仿宋"/>
          <w:sz w:val="28"/>
          <w:szCs w:val="28"/>
          <w:highlight w:val="none"/>
          <w:lang w:val="en-US" w:eastAsia="zh-CN"/>
        </w:rPr>
        <w:t>东湖新技术开发区城市运行管理中心建设项目（一期）建设内容主要包括基础支撑能力、城运业务应用、云基础设施服务、运营保障服务和区级城市运行管理中心场地建设。</w:t>
      </w:r>
    </w:p>
    <w:p>
      <w:pPr>
        <w:pStyle w:val="4"/>
        <w:pageBreakBefore w:val="0"/>
        <w:widowControl w:val="0"/>
        <w:numPr>
          <w:ilvl w:val="0"/>
          <w:numId w:val="2"/>
        </w:numPr>
        <w:kinsoku/>
        <w:wordWrap/>
        <w:overflowPunct/>
        <w:topLinePunct w:val="0"/>
        <w:autoSpaceDE/>
        <w:autoSpaceDN/>
        <w:bidi w:val="0"/>
        <w:adjustRightInd/>
        <w:snapToGrid/>
        <w:spacing w:before="0" w:beforeLines="0" w:after="0" w:afterLines="0" w:line="580" w:lineRule="exact"/>
        <w:ind w:left="0" w:firstLine="560" w:firstLineChars="200"/>
        <w:jc w:val="left"/>
        <w:textAlignment w:val="auto"/>
        <w:rPr>
          <w:rFonts w:hint="eastAsia" w:ascii="Times New Roman" w:hAnsi="Times New Roman" w:eastAsia="黑体" w:cs="Times New Roman"/>
          <w:b w:val="0"/>
          <w:bCs w:val="0"/>
          <w:color w:val="000000"/>
          <w:sz w:val="28"/>
          <w:szCs w:val="28"/>
          <w:lang w:val="en-US" w:eastAsia="zh-CN"/>
        </w:rPr>
      </w:pPr>
      <w:r>
        <w:rPr>
          <w:rFonts w:hint="eastAsia" w:ascii="Times New Roman" w:hAnsi="Times New Roman" w:eastAsia="黑体" w:cs="Times New Roman"/>
          <w:b w:val="0"/>
          <w:bCs w:val="0"/>
          <w:color w:val="000000"/>
          <w:sz w:val="28"/>
          <w:szCs w:val="28"/>
          <w:lang w:val="en-US" w:eastAsia="zh-CN"/>
        </w:rPr>
        <w:t>服务内容</w:t>
      </w:r>
    </w:p>
    <w:p>
      <w:pPr>
        <w:keepNext w:val="0"/>
        <w:keepLines w:val="0"/>
        <w:pageBreakBefore w:val="0"/>
        <w:widowControl w:val="0"/>
        <w:kinsoku/>
        <w:wordWrap w:val="0"/>
        <w:overflowPunct/>
        <w:topLinePunct w:val="0"/>
        <w:autoSpaceDE/>
        <w:autoSpaceDN/>
        <w:bidi w:val="0"/>
        <w:adjustRightInd/>
        <w:snapToGrid/>
        <w:spacing w:line="580" w:lineRule="exact"/>
        <w:ind w:firstLine="560" w:firstLineChars="200"/>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zh-CN" w:eastAsia="zh-CN"/>
        </w:rPr>
        <w:t>本项目将引入专业的第三方工程造价咨询机构，</w:t>
      </w:r>
      <w:r>
        <w:rPr>
          <w:rFonts w:hint="eastAsia" w:ascii="仿宋" w:hAnsi="仿宋" w:eastAsia="仿宋" w:cs="仿宋"/>
          <w:sz w:val="28"/>
          <w:szCs w:val="28"/>
          <w:highlight w:val="none"/>
          <w:lang w:val="en-US" w:eastAsia="zh-CN"/>
        </w:rPr>
        <w:t>在东湖新技术开发区城市运行管理中心建设项目（一期）实施阶段开展项目</w:t>
      </w:r>
      <w:r>
        <w:rPr>
          <w:rFonts w:hint="eastAsia" w:ascii="仿宋" w:hAnsi="仿宋" w:eastAsia="仿宋" w:cs="仿宋"/>
          <w:sz w:val="28"/>
          <w:szCs w:val="28"/>
          <w:highlight w:val="none"/>
          <w:lang w:val="en-US" w:eastAsia="zh-Hans"/>
        </w:rPr>
        <w:t>全过程造价控制（不含竣工结算审核）</w:t>
      </w:r>
      <w:r>
        <w:rPr>
          <w:rFonts w:hint="eastAsia" w:ascii="仿宋" w:hAnsi="仿宋" w:eastAsia="仿宋" w:cs="仿宋"/>
          <w:sz w:val="28"/>
          <w:szCs w:val="28"/>
          <w:highlight w:val="none"/>
          <w:lang w:val="en-US" w:eastAsia="zh-CN"/>
        </w:rPr>
        <w:t>，具体服务内容包括：</w:t>
      </w:r>
    </w:p>
    <w:p>
      <w:pPr>
        <w:pStyle w:val="4"/>
        <w:keepNext/>
        <w:keepLines/>
        <w:pageBreakBefore w:val="0"/>
        <w:widowControl w:val="0"/>
        <w:numPr>
          <w:ilvl w:val="1"/>
          <w:numId w:val="3"/>
        </w:numPr>
        <w:kinsoku/>
        <w:wordWrap/>
        <w:overflowPunct/>
        <w:topLinePunct w:val="0"/>
        <w:autoSpaceDE/>
        <w:autoSpaceDN/>
        <w:bidi w:val="0"/>
        <w:adjustRightInd/>
        <w:snapToGrid/>
        <w:spacing w:before="0" w:after="0" w:line="580" w:lineRule="exact"/>
        <w:ind w:firstLine="562"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开工</w:t>
      </w:r>
      <w:r>
        <w:rPr>
          <w:rFonts w:hint="eastAsia" w:ascii="仿宋" w:hAnsi="仿宋" w:cs="仿宋"/>
          <w:sz w:val="28"/>
          <w:szCs w:val="28"/>
          <w:highlight w:val="none"/>
          <w:lang w:val="en-US" w:eastAsia="zh-CN"/>
        </w:rPr>
        <w:t>准备</w:t>
      </w:r>
      <w:r>
        <w:rPr>
          <w:rFonts w:hint="eastAsia" w:ascii="仿宋" w:hAnsi="仿宋" w:eastAsia="仿宋" w:cs="仿宋"/>
          <w:sz w:val="28"/>
          <w:szCs w:val="28"/>
          <w:highlight w:val="none"/>
          <w:lang w:val="en-US" w:eastAsia="zh-CN"/>
        </w:rPr>
        <w:t>阶段</w:t>
      </w:r>
    </w:p>
    <w:p>
      <w:pPr>
        <w:keepNext w:val="0"/>
        <w:keepLines w:val="0"/>
        <w:pageBreakBefore w:val="0"/>
        <w:widowControl w:val="0"/>
        <w:numPr>
          <w:ilvl w:val="0"/>
          <w:numId w:val="4"/>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负责编制</w:t>
      </w:r>
      <w:r>
        <w:rPr>
          <w:rFonts w:hint="eastAsia" w:ascii="仿宋" w:hAnsi="仿宋" w:eastAsia="仿宋" w:cs="仿宋"/>
          <w:sz w:val="28"/>
          <w:szCs w:val="28"/>
          <w:highlight w:val="none"/>
          <w:lang w:val="en-US" w:eastAsia="zh-CN"/>
        </w:rPr>
        <w:t>实施阶段项目</w:t>
      </w:r>
      <w:r>
        <w:rPr>
          <w:rFonts w:hint="eastAsia" w:ascii="仿宋" w:hAnsi="仿宋" w:eastAsia="仿宋" w:cs="仿宋"/>
          <w:sz w:val="28"/>
          <w:szCs w:val="28"/>
          <w:highlight w:val="none"/>
        </w:rPr>
        <w:t>全过程</w:t>
      </w:r>
      <w:r>
        <w:rPr>
          <w:rFonts w:hint="eastAsia" w:ascii="仿宋" w:hAnsi="仿宋" w:eastAsia="仿宋" w:cs="仿宋"/>
          <w:sz w:val="28"/>
          <w:szCs w:val="28"/>
          <w:highlight w:val="none"/>
          <w:lang w:val="en-US" w:eastAsia="zh-CN"/>
        </w:rPr>
        <w:t>造价控制</w:t>
      </w:r>
      <w:r>
        <w:rPr>
          <w:rFonts w:hint="eastAsia" w:ascii="仿宋" w:hAnsi="仿宋" w:eastAsia="仿宋" w:cs="仿宋"/>
          <w:sz w:val="28"/>
          <w:szCs w:val="28"/>
          <w:highlight w:val="none"/>
        </w:rPr>
        <w:t>工作计划</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根据</w:t>
      </w:r>
      <w:r>
        <w:rPr>
          <w:rFonts w:hint="eastAsia" w:ascii="仿宋" w:hAnsi="仿宋" w:eastAsia="仿宋" w:cs="仿宋"/>
          <w:sz w:val="28"/>
          <w:szCs w:val="28"/>
          <w:highlight w:val="none"/>
          <w:lang w:val="en-US" w:eastAsia="zh-CN"/>
        </w:rPr>
        <w:t>项目实施标段招标文件、中标人</w:t>
      </w:r>
      <w:r>
        <w:rPr>
          <w:rFonts w:hint="eastAsia" w:ascii="仿宋" w:hAnsi="仿宋" w:eastAsia="仿宋" w:cs="仿宋"/>
          <w:sz w:val="28"/>
          <w:szCs w:val="28"/>
          <w:highlight w:val="none"/>
        </w:rPr>
        <w:t>投标文件</w:t>
      </w:r>
      <w:r>
        <w:rPr>
          <w:rFonts w:hint="eastAsia" w:ascii="仿宋" w:hAnsi="仿宋" w:eastAsia="仿宋" w:cs="仿宋"/>
          <w:sz w:val="28"/>
          <w:szCs w:val="28"/>
          <w:highlight w:val="none"/>
          <w:lang w:val="en-US" w:eastAsia="zh-CN"/>
        </w:rPr>
        <w:t>和项目实施</w:t>
      </w:r>
      <w:r>
        <w:rPr>
          <w:rFonts w:hint="eastAsia" w:ascii="仿宋" w:hAnsi="仿宋" w:eastAsia="仿宋" w:cs="仿宋"/>
          <w:sz w:val="28"/>
          <w:szCs w:val="28"/>
          <w:highlight w:val="none"/>
        </w:rPr>
        <w:t>合同提出</w:t>
      </w:r>
      <w:r>
        <w:rPr>
          <w:rFonts w:hint="eastAsia" w:ascii="仿宋" w:hAnsi="仿宋" w:eastAsia="仿宋" w:cs="仿宋"/>
          <w:sz w:val="28"/>
          <w:szCs w:val="28"/>
          <w:highlight w:val="none"/>
          <w:lang w:val="en-US" w:eastAsia="zh-CN"/>
        </w:rPr>
        <w:t>项目</w:t>
      </w:r>
      <w:r>
        <w:rPr>
          <w:rFonts w:hint="eastAsia" w:ascii="仿宋" w:hAnsi="仿宋" w:eastAsia="仿宋" w:cs="仿宋"/>
          <w:sz w:val="28"/>
          <w:szCs w:val="28"/>
          <w:highlight w:val="none"/>
        </w:rPr>
        <w:t>造价控制目标</w:t>
      </w:r>
      <w:r>
        <w:rPr>
          <w:rFonts w:hint="eastAsia" w:ascii="仿宋" w:hAnsi="仿宋" w:eastAsia="仿宋" w:cs="仿宋"/>
          <w:sz w:val="28"/>
          <w:szCs w:val="28"/>
          <w:highlight w:val="none"/>
          <w:lang w:eastAsia="zh-CN"/>
        </w:rPr>
        <w:t>；</w:t>
      </w:r>
    </w:p>
    <w:p>
      <w:pPr>
        <w:keepNext w:val="0"/>
        <w:keepLines w:val="0"/>
        <w:pageBreakBefore w:val="0"/>
        <w:widowControl w:val="0"/>
        <w:numPr>
          <w:ilvl w:val="0"/>
          <w:numId w:val="4"/>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监督并</w:t>
      </w:r>
      <w:r>
        <w:rPr>
          <w:rFonts w:hint="eastAsia" w:ascii="仿宋" w:hAnsi="仿宋" w:eastAsia="仿宋" w:cs="仿宋"/>
          <w:sz w:val="28"/>
          <w:szCs w:val="28"/>
          <w:highlight w:val="none"/>
        </w:rPr>
        <w:t>指导</w:t>
      </w:r>
      <w:r>
        <w:rPr>
          <w:rFonts w:hint="eastAsia" w:ascii="仿宋" w:hAnsi="仿宋" w:eastAsia="仿宋" w:cs="仿宋"/>
          <w:sz w:val="28"/>
          <w:szCs w:val="28"/>
          <w:highlight w:val="none"/>
          <w:lang w:val="en-US" w:eastAsia="zh-CN"/>
        </w:rPr>
        <w:t>承</w:t>
      </w:r>
      <w:r>
        <w:rPr>
          <w:rFonts w:hint="eastAsia" w:ascii="仿宋" w:hAnsi="仿宋" w:eastAsia="仿宋" w:cs="仿宋"/>
          <w:sz w:val="28"/>
          <w:szCs w:val="28"/>
          <w:highlight w:val="none"/>
        </w:rPr>
        <w:t>建单位编制项目实施过程资金使用计划</w:t>
      </w:r>
      <w:r>
        <w:rPr>
          <w:rFonts w:hint="eastAsia" w:ascii="仿宋" w:hAnsi="仿宋" w:eastAsia="仿宋" w:cs="仿宋"/>
          <w:sz w:val="28"/>
          <w:szCs w:val="28"/>
          <w:highlight w:val="none"/>
          <w:lang w:eastAsia="zh-CN"/>
        </w:rPr>
        <w:t>。</w:t>
      </w:r>
    </w:p>
    <w:p>
      <w:pPr>
        <w:pStyle w:val="4"/>
        <w:keepNext/>
        <w:keepLines/>
        <w:pageBreakBefore w:val="0"/>
        <w:widowControl w:val="0"/>
        <w:numPr>
          <w:ilvl w:val="1"/>
          <w:numId w:val="3"/>
        </w:numPr>
        <w:kinsoku/>
        <w:wordWrap/>
        <w:overflowPunct/>
        <w:topLinePunct w:val="0"/>
        <w:autoSpaceDE/>
        <w:autoSpaceDN/>
        <w:bidi w:val="0"/>
        <w:adjustRightInd/>
        <w:snapToGrid/>
        <w:spacing w:before="0" w:after="0" w:line="580" w:lineRule="exact"/>
        <w:ind w:firstLine="562" w:firstLineChars="200"/>
        <w:textAlignment w:val="auto"/>
        <w:rPr>
          <w:rFonts w:hint="eastAsia" w:ascii="Arial" w:hAnsi="Arial"/>
          <w:sz w:val="28"/>
          <w:szCs w:val="28"/>
          <w:lang w:val="en-US" w:eastAsia="zh-CN"/>
        </w:rPr>
      </w:pPr>
      <w:r>
        <w:rPr>
          <w:rFonts w:hint="eastAsia" w:ascii="Arial" w:hAnsi="Arial"/>
          <w:sz w:val="28"/>
          <w:szCs w:val="28"/>
          <w:lang w:val="en-US" w:eastAsia="zh-CN"/>
        </w:rPr>
        <w:t>建设实施阶段</w:t>
      </w:r>
    </w:p>
    <w:p>
      <w:pPr>
        <w:keepNext w:val="0"/>
        <w:keepLines w:val="0"/>
        <w:pageBreakBefore w:val="0"/>
        <w:widowControl w:val="0"/>
        <w:numPr>
          <w:ilvl w:val="0"/>
          <w:numId w:val="5"/>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配合</w:t>
      </w:r>
      <w:r>
        <w:rPr>
          <w:rFonts w:hint="eastAsia" w:ascii="仿宋" w:hAnsi="仿宋" w:eastAsia="仿宋" w:cs="仿宋"/>
          <w:sz w:val="28"/>
          <w:szCs w:val="28"/>
          <w:highlight w:val="none"/>
        </w:rPr>
        <w:t>采购人</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项目管理单位开展</w:t>
      </w:r>
      <w:r>
        <w:rPr>
          <w:rFonts w:hint="eastAsia" w:ascii="仿宋" w:hAnsi="仿宋" w:eastAsia="仿宋" w:cs="仿宋"/>
          <w:sz w:val="28"/>
          <w:szCs w:val="28"/>
          <w:highlight w:val="none"/>
        </w:rPr>
        <w:t>建设协调</w:t>
      </w:r>
      <w:r>
        <w:rPr>
          <w:rFonts w:hint="eastAsia" w:ascii="仿宋" w:hAnsi="仿宋" w:eastAsia="仿宋" w:cs="仿宋"/>
          <w:sz w:val="28"/>
          <w:szCs w:val="28"/>
          <w:highlight w:val="none"/>
          <w:lang w:val="en-US" w:eastAsia="zh-CN"/>
        </w:rPr>
        <w:t>和项目管理</w:t>
      </w:r>
      <w:r>
        <w:rPr>
          <w:rFonts w:hint="eastAsia" w:ascii="仿宋" w:hAnsi="仿宋" w:eastAsia="仿宋" w:cs="仿宋"/>
          <w:sz w:val="28"/>
          <w:szCs w:val="28"/>
          <w:highlight w:val="none"/>
        </w:rPr>
        <w:t>工作</w:t>
      </w:r>
      <w:r>
        <w:rPr>
          <w:rFonts w:hint="eastAsia" w:ascii="仿宋" w:hAnsi="仿宋" w:eastAsia="仿宋" w:cs="仿宋"/>
          <w:sz w:val="28"/>
          <w:szCs w:val="28"/>
          <w:highlight w:val="none"/>
          <w:lang w:eastAsia="zh-CN"/>
        </w:rPr>
        <w:t>；</w:t>
      </w:r>
    </w:p>
    <w:p>
      <w:pPr>
        <w:keepNext w:val="0"/>
        <w:keepLines w:val="0"/>
        <w:pageBreakBefore w:val="0"/>
        <w:widowControl w:val="0"/>
        <w:numPr>
          <w:ilvl w:val="0"/>
          <w:numId w:val="5"/>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配合采购方、项目管理单位开展施工组织管理审查，结合施工组织设计选择合理的施工方案；</w:t>
      </w:r>
    </w:p>
    <w:p>
      <w:pPr>
        <w:keepNext w:val="0"/>
        <w:keepLines w:val="0"/>
        <w:pageBreakBefore w:val="0"/>
        <w:widowControl w:val="0"/>
        <w:numPr>
          <w:ilvl w:val="0"/>
          <w:numId w:val="5"/>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协助采购人、</w:t>
      </w:r>
      <w:r>
        <w:rPr>
          <w:rFonts w:hint="eastAsia" w:ascii="仿宋" w:hAnsi="仿宋" w:eastAsia="仿宋" w:cs="仿宋"/>
          <w:sz w:val="28"/>
          <w:szCs w:val="28"/>
          <w:highlight w:val="none"/>
          <w:lang w:val="en-US" w:eastAsia="zh-CN"/>
        </w:rPr>
        <w:t>项目管理单位</w:t>
      </w:r>
      <w:r>
        <w:rPr>
          <w:rFonts w:hint="eastAsia" w:ascii="仿宋" w:hAnsi="仿宋" w:eastAsia="仿宋" w:cs="仿宋"/>
          <w:sz w:val="28"/>
          <w:szCs w:val="28"/>
          <w:highlight w:val="none"/>
        </w:rPr>
        <w:t>对已完成工程量进行确认</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参与</w:t>
      </w:r>
      <w:r>
        <w:rPr>
          <w:rFonts w:hint="eastAsia" w:ascii="仿宋" w:hAnsi="仿宋" w:eastAsia="仿宋" w:cs="仿宋"/>
          <w:sz w:val="28"/>
          <w:szCs w:val="28"/>
          <w:highlight w:val="none"/>
        </w:rPr>
        <w:t>预算外工程量的计量、审查工作</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未经采购人核实确认的工作量不列为结算总价</w:t>
      </w:r>
      <w:r>
        <w:rPr>
          <w:rFonts w:hint="eastAsia" w:ascii="仿宋" w:hAnsi="仿宋" w:eastAsia="仿宋" w:cs="仿宋"/>
          <w:sz w:val="28"/>
          <w:szCs w:val="28"/>
          <w:highlight w:val="none"/>
          <w:lang w:eastAsia="zh-CN"/>
        </w:rPr>
        <w:t>；</w:t>
      </w:r>
    </w:p>
    <w:p>
      <w:pPr>
        <w:keepNext w:val="0"/>
        <w:keepLines w:val="0"/>
        <w:pageBreakBefore w:val="0"/>
        <w:widowControl w:val="0"/>
        <w:numPr>
          <w:ilvl w:val="0"/>
          <w:numId w:val="5"/>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负责对采购人同意变更的工作量进行造价核算，结合任务清单以当时市场价、信息价为标准，给采购人提出合理建议，最大限度降低投资额</w:t>
      </w:r>
      <w:r>
        <w:rPr>
          <w:rFonts w:hint="eastAsia" w:ascii="仿宋" w:hAnsi="仿宋" w:eastAsia="仿宋" w:cs="仿宋"/>
          <w:sz w:val="28"/>
          <w:szCs w:val="28"/>
          <w:highlight w:val="none"/>
          <w:lang w:eastAsia="zh-CN"/>
        </w:rPr>
        <w:t>；</w:t>
      </w:r>
    </w:p>
    <w:p>
      <w:pPr>
        <w:keepNext w:val="0"/>
        <w:keepLines w:val="0"/>
        <w:pageBreakBefore w:val="0"/>
        <w:widowControl w:val="0"/>
        <w:numPr>
          <w:ilvl w:val="0"/>
          <w:numId w:val="5"/>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会同采购人、</w:t>
      </w:r>
      <w:r>
        <w:rPr>
          <w:rFonts w:hint="eastAsia" w:ascii="仿宋" w:hAnsi="仿宋" w:eastAsia="仿宋" w:cs="仿宋"/>
          <w:sz w:val="28"/>
          <w:szCs w:val="28"/>
          <w:highlight w:val="none"/>
          <w:lang w:val="en-US" w:eastAsia="zh-CN"/>
        </w:rPr>
        <w:t>项目管理单位</w:t>
      </w:r>
      <w:r>
        <w:rPr>
          <w:rFonts w:hint="eastAsia" w:ascii="仿宋" w:hAnsi="仿宋" w:eastAsia="仿宋" w:cs="仿宋"/>
          <w:sz w:val="28"/>
          <w:szCs w:val="28"/>
          <w:highlight w:val="none"/>
        </w:rPr>
        <w:t>对工程款拨付进行严格审核并提供预付、支付合同款项的依据</w:t>
      </w:r>
      <w:r>
        <w:rPr>
          <w:rFonts w:hint="eastAsia" w:ascii="仿宋" w:hAnsi="仿宋" w:eastAsia="仿宋" w:cs="仿宋"/>
          <w:sz w:val="28"/>
          <w:szCs w:val="28"/>
          <w:highlight w:val="none"/>
          <w:lang w:val="en-US" w:eastAsia="zh-CN"/>
        </w:rPr>
        <w:t>；</w:t>
      </w:r>
    </w:p>
    <w:p>
      <w:pPr>
        <w:keepNext w:val="0"/>
        <w:keepLines w:val="0"/>
        <w:pageBreakBefore w:val="0"/>
        <w:widowControl w:val="0"/>
        <w:numPr>
          <w:ilvl w:val="0"/>
          <w:numId w:val="5"/>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根据项目具体情况，预测项目风险及可能发生索赔的诱因，制定防范性对策；协助采购人做好反索赔工作，督促参建单位履行合同约定义务，保证工程质量和按时竣工</w:t>
      </w:r>
      <w:r>
        <w:rPr>
          <w:rFonts w:hint="eastAsia" w:ascii="仿宋" w:hAnsi="仿宋" w:eastAsia="仿宋" w:cs="仿宋"/>
          <w:sz w:val="28"/>
          <w:szCs w:val="28"/>
          <w:highlight w:val="none"/>
          <w:lang w:eastAsia="zh-CN"/>
        </w:rPr>
        <w:t>；</w:t>
      </w:r>
    </w:p>
    <w:p>
      <w:pPr>
        <w:keepNext w:val="0"/>
        <w:keepLines w:val="0"/>
        <w:pageBreakBefore w:val="0"/>
        <w:widowControl w:val="0"/>
        <w:numPr>
          <w:ilvl w:val="0"/>
          <w:numId w:val="5"/>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采购人要求的与项目相关的其他</w:t>
      </w:r>
      <w:r>
        <w:rPr>
          <w:rFonts w:hint="eastAsia" w:ascii="仿宋" w:hAnsi="仿宋" w:eastAsia="仿宋" w:cs="仿宋"/>
          <w:sz w:val="28"/>
          <w:szCs w:val="28"/>
          <w:highlight w:val="none"/>
          <w:lang w:val="en-US" w:eastAsia="zh-CN"/>
        </w:rPr>
        <w:t>造价咨询</w:t>
      </w:r>
      <w:r>
        <w:rPr>
          <w:rFonts w:hint="eastAsia" w:ascii="仿宋" w:hAnsi="仿宋" w:eastAsia="仿宋" w:cs="仿宋"/>
          <w:sz w:val="28"/>
          <w:szCs w:val="28"/>
          <w:highlight w:val="none"/>
        </w:rPr>
        <w:t>服务。</w:t>
      </w:r>
    </w:p>
    <w:p>
      <w:pPr>
        <w:pStyle w:val="4"/>
        <w:keepNext/>
        <w:keepLines/>
        <w:pageBreakBefore w:val="0"/>
        <w:widowControl w:val="0"/>
        <w:numPr>
          <w:ilvl w:val="1"/>
          <w:numId w:val="3"/>
        </w:numPr>
        <w:kinsoku/>
        <w:wordWrap/>
        <w:overflowPunct/>
        <w:topLinePunct w:val="0"/>
        <w:autoSpaceDE/>
        <w:autoSpaceDN/>
        <w:bidi w:val="0"/>
        <w:adjustRightInd/>
        <w:snapToGrid/>
        <w:spacing w:before="0" w:after="0" w:line="580" w:lineRule="exact"/>
        <w:ind w:firstLine="562" w:firstLineChars="200"/>
        <w:textAlignment w:val="auto"/>
        <w:rPr>
          <w:rFonts w:hint="eastAsia" w:ascii="Arial" w:hAnsi="Arial"/>
          <w:sz w:val="28"/>
          <w:szCs w:val="28"/>
          <w:lang w:val="en-US" w:eastAsia="zh-CN"/>
        </w:rPr>
      </w:pPr>
      <w:r>
        <w:rPr>
          <w:rFonts w:hint="eastAsia" w:ascii="Arial" w:hAnsi="Arial"/>
          <w:sz w:val="28"/>
          <w:szCs w:val="28"/>
          <w:lang w:val="en-US" w:eastAsia="zh-CN"/>
        </w:rPr>
        <w:t>项目验收阶段</w:t>
      </w:r>
    </w:p>
    <w:p>
      <w:pPr>
        <w:keepNext w:val="0"/>
        <w:keepLines w:val="0"/>
        <w:pageBreakBefore w:val="0"/>
        <w:widowControl w:val="0"/>
        <w:numPr>
          <w:ilvl w:val="0"/>
          <w:numId w:val="6"/>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参加项目验收工作</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按</w:t>
      </w:r>
      <w:r>
        <w:rPr>
          <w:rFonts w:hint="eastAsia" w:ascii="仿宋" w:hAnsi="仿宋" w:eastAsia="仿宋" w:cs="仿宋"/>
          <w:sz w:val="28"/>
          <w:szCs w:val="28"/>
          <w:highlight w:val="none"/>
          <w:lang w:val="en-US" w:eastAsia="zh-CN"/>
        </w:rPr>
        <w:t>照</w:t>
      </w:r>
      <w:r>
        <w:rPr>
          <w:rFonts w:hint="eastAsia" w:ascii="仿宋" w:hAnsi="仿宋" w:eastAsia="仿宋" w:cs="仿宋"/>
          <w:sz w:val="28"/>
          <w:szCs w:val="28"/>
          <w:highlight w:val="none"/>
        </w:rPr>
        <w:t>项目</w:t>
      </w:r>
      <w:r>
        <w:rPr>
          <w:rFonts w:hint="eastAsia" w:ascii="仿宋" w:hAnsi="仿宋" w:eastAsia="仿宋" w:cs="仿宋"/>
          <w:sz w:val="28"/>
          <w:szCs w:val="28"/>
          <w:highlight w:val="none"/>
          <w:lang w:val="en-US" w:eastAsia="zh-CN"/>
        </w:rPr>
        <w:t>招标文件、承建单位投标文件、项目实施合同、工程变更签证等资料</w:t>
      </w:r>
      <w:r>
        <w:rPr>
          <w:rFonts w:hint="eastAsia" w:ascii="仿宋" w:hAnsi="仿宋" w:eastAsia="仿宋" w:cs="仿宋"/>
          <w:sz w:val="28"/>
          <w:szCs w:val="28"/>
          <w:highlight w:val="none"/>
        </w:rPr>
        <w:t>对所完成项目工程量进行验收</w:t>
      </w:r>
      <w:r>
        <w:rPr>
          <w:rFonts w:hint="eastAsia" w:ascii="仿宋" w:hAnsi="仿宋" w:eastAsia="仿宋" w:cs="仿宋"/>
          <w:sz w:val="28"/>
          <w:szCs w:val="28"/>
          <w:highlight w:val="none"/>
          <w:lang w:eastAsia="zh-CN"/>
        </w:rPr>
        <w:t>；</w:t>
      </w:r>
    </w:p>
    <w:p>
      <w:pPr>
        <w:keepNext w:val="0"/>
        <w:keepLines w:val="0"/>
        <w:pageBreakBefore w:val="0"/>
        <w:widowControl w:val="0"/>
        <w:numPr>
          <w:ilvl w:val="0"/>
          <w:numId w:val="6"/>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督促</w:t>
      </w:r>
      <w:r>
        <w:rPr>
          <w:rFonts w:hint="eastAsia" w:ascii="仿宋" w:hAnsi="仿宋" w:eastAsia="仿宋" w:cs="仿宋"/>
          <w:sz w:val="28"/>
          <w:szCs w:val="28"/>
          <w:highlight w:val="none"/>
          <w:lang w:val="en-US" w:eastAsia="zh-CN"/>
        </w:rPr>
        <w:t>并指导承</w:t>
      </w:r>
      <w:r>
        <w:rPr>
          <w:rFonts w:hint="eastAsia" w:ascii="仿宋" w:hAnsi="仿宋" w:eastAsia="仿宋" w:cs="仿宋"/>
          <w:sz w:val="28"/>
          <w:szCs w:val="28"/>
          <w:highlight w:val="none"/>
        </w:rPr>
        <w:t>建单位完成竣工结算资料整理工作</w:t>
      </w:r>
      <w:r>
        <w:rPr>
          <w:rFonts w:hint="eastAsia" w:ascii="仿宋" w:hAnsi="仿宋" w:eastAsia="仿宋" w:cs="仿宋"/>
          <w:sz w:val="28"/>
          <w:szCs w:val="28"/>
          <w:highlight w:val="none"/>
          <w:lang w:eastAsia="zh-CN"/>
        </w:rPr>
        <w:t>；</w:t>
      </w:r>
    </w:p>
    <w:p>
      <w:pPr>
        <w:keepNext w:val="0"/>
        <w:keepLines w:val="0"/>
        <w:pageBreakBefore w:val="0"/>
        <w:widowControl w:val="0"/>
        <w:numPr>
          <w:ilvl w:val="0"/>
          <w:numId w:val="6"/>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及时办理</w:t>
      </w:r>
      <w:r>
        <w:rPr>
          <w:rFonts w:hint="eastAsia" w:ascii="仿宋" w:hAnsi="仿宋" w:eastAsia="仿宋" w:cs="仿宋"/>
          <w:sz w:val="28"/>
          <w:szCs w:val="28"/>
          <w:highlight w:val="none"/>
          <w:lang w:val="en-US" w:eastAsia="zh-CN"/>
        </w:rPr>
        <w:t>相关</w:t>
      </w:r>
      <w:r>
        <w:rPr>
          <w:rFonts w:hint="eastAsia" w:ascii="仿宋" w:hAnsi="仿宋" w:eastAsia="仿宋" w:cs="仿宋"/>
          <w:sz w:val="28"/>
          <w:szCs w:val="28"/>
          <w:highlight w:val="none"/>
        </w:rPr>
        <w:t>资料的交接手续，</w:t>
      </w:r>
      <w:r>
        <w:rPr>
          <w:rFonts w:hint="eastAsia" w:ascii="仿宋" w:hAnsi="仿宋" w:eastAsia="仿宋" w:cs="仿宋"/>
          <w:sz w:val="28"/>
          <w:szCs w:val="28"/>
          <w:highlight w:val="none"/>
          <w:lang w:val="en-US" w:eastAsia="zh-CN"/>
        </w:rPr>
        <w:t>配合项目管理单位开展竣工结算审核工作。</w:t>
      </w:r>
    </w:p>
    <w:p>
      <w:pPr>
        <w:pStyle w:val="4"/>
        <w:pageBreakBefore w:val="0"/>
        <w:widowControl w:val="0"/>
        <w:numPr>
          <w:ilvl w:val="0"/>
          <w:numId w:val="2"/>
        </w:numPr>
        <w:kinsoku/>
        <w:wordWrap/>
        <w:overflowPunct/>
        <w:topLinePunct w:val="0"/>
        <w:autoSpaceDE/>
        <w:autoSpaceDN/>
        <w:bidi w:val="0"/>
        <w:adjustRightInd/>
        <w:snapToGrid/>
        <w:spacing w:before="0" w:beforeLines="0" w:after="0" w:afterLines="0" w:line="580" w:lineRule="exact"/>
        <w:ind w:left="0" w:firstLine="560" w:firstLineChars="200"/>
        <w:jc w:val="left"/>
        <w:textAlignment w:val="auto"/>
        <w:rPr>
          <w:rFonts w:hint="eastAsia" w:ascii="Times New Roman" w:hAnsi="Times New Roman" w:eastAsia="黑体" w:cs="Times New Roman"/>
          <w:b w:val="0"/>
          <w:bCs w:val="0"/>
          <w:color w:val="000000"/>
          <w:sz w:val="28"/>
          <w:szCs w:val="28"/>
          <w:lang w:val="en-US" w:eastAsia="zh-CN"/>
        </w:rPr>
      </w:pPr>
      <w:r>
        <w:rPr>
          <w:rFonts w:hint="eastAsia" w:ascii="Times New Roman" w:hAnsi="Times New Roman" w:eastAsia="黑体" w:cs="Times New Roman"/>
          <w:b w:val="0"/>
          <w:bCs w:val="0"/>
          <w:color w:val="000000"/>
          <w:sz w:val="28"/>
          <w:szCs w:val="28"/>
          <w:lang w:val="en-US" w:eastAsia="zh-CN"/>
        </w:rPr>
        <w:t>服务要求</w:t>
      </w:r>
    </w:p>
    <w:p>
      <w:pPr>
        <w:pStyle w:val="4"/>
        <w:keepNext/>
        <w:keepLines/>
        <w:pageBreakBefore w:val="0"/>
        <w:widowControl w:val="0"/>
        <w:numPr>
          <w:ilvl w:val="1"/>
          <w:numId w:val="7"/>
        </w:numPr>
        <w:kinsoku/>
        <w:wordWrap/>
        <w:overflowPunct/>
        <w:topLinePunct w:val="0"/>
        <w:autoSpaceDE/>
        <w:autoSpaceDN/>
        <w:bidi w:val="0"/>
        <w:adjustRightInd/>
        <w:snapToGrid/>
        <w:spacing w:before="0" w:after="0" w:line="580" w:lineRule="exact"/>
        <w:ind w:firstLine="562" w:firstLineChars="200"/>
        <w:textAlignment w:val="auto"/>
        <w:rPr>
          <w:rFonts w:hint="eastAsia" w:ascii="Arial" w:hAnsi="Arial"/>
          <w:sz w:val="28"/>
          <w:szCs w:val="28"/>
          <w:lang w:val="en-US" w:eastAsia="zh-CN"/>
        </w:rPr>
      </w:pPr>
      <w:r>
        <w:rPr>
          <w:rFonts w:hint="eastAsia" w:ascii="Arial" w:hAnsi="Arial"/>
          <w:sz w:val="28"/>
          <w:szCs w:val="28"/>
          <w:lang w:val="en-US" w:eastAsia="zh-CN"/>
        </w:rPr>
        <w:t>服务目标</w:t>
      </w:r>
    </w:p>
    <w:p>
      <w:pPr>
        <w:pStyle w:val="5"/>
        <w:keepNext w:val="0"/>
        <w:keepLines w:val="0"/>
        <w:pageBreakBefore w:val="0"/>
        <w:widowControl w:val="0"/>
        <w:numPr>
          <w:ilvl w:val="0"/>
          <w:numId w:val="0"/>
        </w:numPr>
        <w:kinsoku/>
        <w:wordWrap/>
        <w:overflowPunct/>
        <w:topLinePunct w:val="0"/>
        <w:autoSpaceDE/>
        <w:autoSpaceDN/>
        <w:bidi w:val="0"/>
        <w:adjustRightInd/>
        <w:snapToGrid/>
        <w:spacing w:after="0" w:line="580" w:lineRule="exact"/>
        <w:ind w:leftChars="0"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在服务范围内，根据采购人授权，依据国家有关法律、法规、技术规程、规范、标准以及信息化建设文件，</w:t>
      </w:r>
      <w:r>
        <w:rPr>
          <w:rFonts w:hint="eastAsia" w:ascii="仿宋" w:hAnsi="仿宋" w:eastAsia="仿宋" w:cs="仿宋"/>
          <w:sz w:val="28"/>
          <w:szCs w:val="28"/>
          <w:highlight w:val="none"/>
          <w:lang w:val="en-US" w:eastAsia="zh-CN"/>
        </w:rPr>
        <w:t>对东湖新技术开发区城市运行管理中心建设项目（一期）提供实施阶段的项目</w:t>
      </w:r>
      <w:r>
        <w:rPr>
          <w:rFonts w:hint="eastAsia" w:ascii="仿宋" w:hAnsi="仿宋" w:eastAsia="仿宋" w:cs="仿宋"/>
          <w:sz w:val="28"/>
          <w:szCs w:val="28"/>
          <w:highlight w:val="none"/>
          <w:lang w:val="en-US" w:eastAsia="zh-Hans"/>
        </w:rPr>
        <w:t>全过程造价控制</w:t>
      </w:r>
      <w:r>
        <w:rPr>
          <w:rFonts w:hint="eastAsia" w:ascii="仿宋" w:hAnsi="仿宋" w:eastAsia="仿宋" w:cs="仿宋"/>
          <w:sz w:val="28"/>
          <w:szCs w:val="28"/>
          <w:highlight w:val="none"/>
          <w:lang w:val="en-US" w:eastAsia="zh-CN"/>
        </w:rPr>
        <w:t>服务</w:t>
      </w:r>
      <w:r>
        <w:rPr>
          <w:rFonts w:hint="eastAsia" w:ascii="仿宋" w:hAnsi="仿宋" w:eastAsia="仿宋" w:cs="仿宋"/>
          <w:sz w:val="28"/>
          <w:szCs w:val="28"/>
          <w:highlight w:val="none"/>
          <w:lang w:val="en-US" w:eastAsia="zh-Hans"/>
        </w:rPr>
        <w:t>（不含竣工结算审核），</w:t>
      </w:r>
      <w:r>
        <w:rPr>
          <w:rFonts w:hint="eastAsia" w:ascii="仿宋" w:hAnsi="仿宋" w:eastAsia="仿宋" w:cs="仿宋"/>
          <w:sz w:val="28"/>
          <w:szCs w:val="28"/>
          <w:highlight w:val="none"/>
          <w:lang w:val="zh-CN" w:eastAsia="zh-CN"/>
        </w:rPr>
        <w:t>保障建设资金合理利用，提高项目投资效益</w:t>
      </w:r>
      <w:r>
        <w:rPr>
          <w:rFonts w:hint="eastAsia" w:ascii="仿宋" w:hAnsi="仿宋" w:eastAsia="仿宋" w:cs="仿宋"/>
          <w:sz w:val="28"/>
          <w:szCs w:val="28"/>
        </w:rPr>
        <w:t>。</w:t>
      </w:r>
    </w:p>
    <w:p>
      <w:pPr>
        <w:pStyle w:val="4"/>
        <w:keepNext/>
        <w:keepLines/>
        <w:pageBreakBefore w:val="0"/>
        <w:widowControl w:val="0"/>
        <w:numPr>
          <w:ilvl w:val="1"/>
          <w:numId w:val="7"/>
        </w:numPr>
        <w:kinsoku/>
        <w:wordWrap/>
        <w:overflowPunct/>
        <w:topLinePunct w:val="0"/>
        <w:autoSpaceDE/>
        <w:autoSpaceDN/>
        <w:bidi w:val="0"/>
        <w:adjustRightInd/>
        <w:snapToGrid/>
        <w:spacing w:before="0" w:after="0" w:line="580" w:lineRule="exact"/>
        <w:ind w:firstLine="562" w:firstLineChars="200"/>
        <w:textAlignment w:val="auto"/>
        <w:rPr>
          <w:rFonts w:hint="eastAsia" w:ascii="Arial" w:hAnsi="Arial"/>
          <w:sz w:val="28"/>
          <w:szCs w:val="28"/>
        </w:rPr>
      </w:pPr>
      <w:bookmarkStart w:id="0" w:name="_bookmark20"/>
      <w:bookmarkEnd w:id="0"/>
      <w:r>
        <w:rPr>
          <w:rFonts w:hint="eastAsia" w:ascii="Arial" w:hAnsi="Arial"/>
          <w:sz w:val="28"/>
          <w:szCs w:val="28"/>
        </w:rPr>
        <w:t>人员要求</w:t>
      </w:r>
    </w:p>
    <w:p>
      <w:pPr>
        <w:keepNext w:val="0"/>
        <w:keepLines w:val="0"/>
        <w:pageBreakBefore w:val="0"/>
        <w:widowControl w:val="0"/>
        <w:numPr>
          <w:ilvl w:val="0"/>
          <w:numId w:val="8"/>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rPr>
      </w:pPr>
      <w:r>
        <w:rPr>
          <w:rFonts w:hint="eastAsia" w:ascii="仿宋" w:hAnsi="仿宋" w:eastAsia="仿宋" w:cs="仿宋"/>
          <w:kern w:val="2"/>
          <w:sz w:val="28"/>
          <w:szCs w:val="28"/>
          <w:lang w:val="zh-CN" w:eastAsia="zh-CN" w:bidi="ar-SA"/>
        </w:rPr>
        <w:t>投标人</w:t>
      </w:r>
      <w:r>
        <w:rPr>
          <w:rFonts w:hint="eastAsia" w:ascii="仿宋" w:hAnsi="仿宋" w:eastAsia="仿宋" w:cs="仿宋"/>
          <w:kern w:val="2"/>
          <w:sz w:val="28"/>
          <w:szCs w:val="28"/>
          <w:lang w:val="en-US" w:eastAsia="zh-CN" w:bidi="ar-SA"/>
        </w:rPr>
        <w:t>需</w:t>
      </w:r>
      <w:r>
        <w:rPr>
          <w:rFonts w:hint="eastAsia" w:ascii="仿宋" w:hAnsi="仿宋" w:eastAsia="仿宋" w:cs="仿宋"/>
          <w:sz w:val="28"/>
          <w:szCs w:val="28"/>
          <w:highlight w:val="none"/>
        </w:rPr>
        <w:t>组建</w:t>
      </w:r>
      <w:r>
        <w:rPr>
          <w:rFonts w:hint="eastAsia" w:ascii="仿宋" w:hAnsi="仿宋" w:eastAsia="仿宋" w:cs="仿宋"/>
          <w:sz w:val="28"/>
          <w:szCs w:val="28"/>
          <w:highlight w:val="none"/>
          <w:lang w:val="en-US" w:eastAsia="zh-CN"/>
        </w:rPr>
        <w:t>不少于3人的</w:t>
      </w:r>
      <w:r>
        <w:rPr>
          <w:rFonts w:hint="eastAsia" w:ascii="仿宋" w:hAnsi="仿宋" w:eastAsia="仿宋" w:cs="仿宋"/>
          <w:sz w:val="28"/>
          <w:szCs w:val="28"/>
          <w:highlight w:val="none"/>
        </w:rPr>
        <w:t>项目</w:t>
      </w:r>
      <w:r>
        <w:rPr>
          <w:rFonts w:hint="eastAsia" w:ascii="仿宋" w:hAnsi="仿宋" w:eastAsia="仿宋" w:cs="仿宋"/>
          <w:sz w:val="28"/>
          <w:szCs w:val="28"/>
          <w:highlight w:val="none"/>
          <w:lang w:val="en-US" w:eastAsia="zh-CN"/>
        </w:rPr>
        <w:t>造价咨询服务</w:t>
      </w:r>
      <w:r>
        <w:rPr>
          <w:rFonts w:hint="eastAsia" w:ascii="仿宋" w:hAnsi="仿宋" w:eastAsia="仿宋" w:cs="仿宋"/>
          <w:sz w:val="28"/>
          <w:szCs w:val="28"/>
          <w:highlight w:val="none"/>
        </w:rPr>
        <w:t>团队，</w:t>
      </w:r>
      <w:r>
        <w:rPr>
          <w:rFonts w:hint="eastAsia" w:ascii="仿宋" w:hAnsi="仿宋" w:eastAsia="仿宋" w:cs="仿宋"/>
          <w:sz w:val="28"/>
          <w:szCs w:val="28"/>
          <w:highlight w:val="none"/>
          <w:lang w:val="zh-CN" w:eastAsia="zh-CN"/>
        </w:rPr>
        <w:t>其中项目经理1人，项目成员</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lang w:val="zh-CN" w:eastAsia="zh-CN"/>
        </w:rPr>
        <w:t>人。</w:t>
      </w:r>
      <w:r>
        <w:rPr>
          <w:rFonts w:hint="eastAsia" w:ascii="仿宋" w:hAnsi="仿宋" w:eastAsia="仿宋" w:cs="仿宋"/>
          <w:sz w:val="28"/>
          <w:szCs w:val="28"/>
          <w:highlight w:val="none"/>
        </w:rPr>
        <w:t>项目</w:t>
      </w:r>
      <w:r>
        <w:rPr>
          <w:rFonts w:hint="eastAsia" w:ascii="仿宋" w:hAnsi="仿宋" w:eastAsia="仿宋" w:cs="仿宋"/>
          <w:sz w:val="28"/>
          <w:szCs w:val="28"/>
          <w:highlight w:val="none"/>
          <w:lang w:val="en-US" w:eastAsia="zh-CN"/>
        </w:rPr>
        <w:t>造价咨询服务</w:t>
      </w:r>
      <w:r>
        <w:rPr>
          <w:rFonts w:hint="eastAsia" w:ascii="仿宋" w:hAnsi="仿宋" w:eastAsia="仿宋" w:cs="仿宋"/>
          <w:sz w:val="28"/>
          <w:szCs w:val="28"/>
          <w:highlight w:val="none"/>
        </w:rPr>
        <w:t>团队</w:t>
      </w:r>
      <w:r>
        <w:rPr>
          <w:rFonts w:hint="eastAsia" w:ascii="仿宋" w:hAnsi="仿宋" w:eastAsia="仿宋" w:cs="仿宋"/>
          <w:sz w:val="28"/>
          <w:szCs w:val="28"/>
          <w:highlight w:val="none"/>
          <w:lang w:val="zh-CN" w:eastAsia="zh-CN"/>
        </w:rPr>
        <w:t>成员需具备中级及以上职称，其中项目经理还需具备</w:t>
      </w:r>
      <w:r>
        <w:rPr>
          <w:rFonts w:hint="eastAsia" w:ascii="仿宋" w:hAnsi="仿宋" w:eastAsia="仿宋" w:cs="仿宋"/>
          <w:sz w:val="28"/>
          <w:szCs w:val="28"/>
          <w:highlight w:val="none"/>
        </w:rPr>
        <w:t>造价工程师</w:t>
      </w:r>
      <w:r>
        <w:rPr>
          <w:rFonts w:hint="eastAsia" w:ascii="仿宋" w:hAnsi="仿宋" w:eastAsia="仿宋" w:cs="仿宋"/>
          <w:sz w:val="28"/>
          <w:szCs w:val="28"/>
          <w:highlight w:val="none"/>
          <w:lang w:val="en-US" w:eastAsia="zh-CN"/>
        </w:rPr>
        <w:t>执业资格</w:t>
      </w:r>
      <w:r>
        <w:rPr>
          <w:rFonts w:hint="eastAsia" w:ascii="仿宋" w:hAnsi="仿宋" w:eastAsia="仿宋" w:cs="仿宋"/>
          <w:sz w:val="28"/>
          <w:szCs w:val="28"/>
          <w:highlight w:val="none"/>
        </w:rPr>
        <w:t>。</w:t>
      </w:r>
    </w:p>
    <w:p>
      <w:pPr>
        <w:keepNext w:val="0"/>
        <w:keepLines w:val="0"/>
        <w:pageBreakBefore w:val="0"/>
        <w:widowControl w:val="0"/>
        <w:numPr>
          <w:ilvl w:val="0"/>
          <w:numId w:val="8"/>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在本项目的执行过程中，项目经理要专职于本项目，并且整个项目团队的人员要相对稳定。未经委托人同意或无正当理由不得随意更换项目经理和主要咨询人员。</w:t>
      </w:r>
    </w:p>
    <w:p>
      <w:pPr>
        <w:keepNext w:val="0"/>
        <w:keepLines w:val="0"/>
        <w:pageBreakBefore w:val="0"/>
        <w:widowControl w:val="0"/>
        <w:numPr>
          <w:ilvl w:val="0"/>
          <w:numId w:val="8"/>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项目人员不能满足项目要求时，委托人有权提出人员更换要求，受托人需在委托人要求的时间内完成替换，替换人员须具有与原人员能力相当或更高的资质和能力；受托人因特殊原因确需变更人员时，需提前1周以书面形式向委托人申请，经委托人书面认可后方可更换。</w:t>
      </w:r>
    </w:p>
    <w:p>
      <w:pPr>
        <w:keepNext w:val="0"/>
        <w:keepLines w:val="0"/>
        <w:pageBreakBefore w:val="0"/>
        <w:widowControl w:val="0"/>
        <w:numPr>
          <w:ilvl w:val="0"/>
          <w:numId w:val="8"/>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eastAsia="zh-CN"/>
        </w:rPr>
        <w:t>项目经理和主要咨询人员必须提供7×24小时联系方式即提供委托人随时可联系的联系方式，并保证联系渠道畅通。</w:t>
      </w:r>
    </w:p>
    <w:p>
      <w:pPr>
        <w:pStyle w:val="4"/>
        <w:keepNext/>
        <w:keepLines/>
        <w:pageBreakBefore w:val="0"/>
        <w:widowControl w:val="0"/>
        <w:numPr>
          <w:ilvl w:val="1"/>
          <w:numId w:val="7"/>
        </w:numPr>
        <w:kinsoku/>
        <w:wordWrap/>
        <w:overflowPunct/>
        <w:topLinePunct w:val="0"/>
        <w:autoSpaceDE/>
        <w:autoSpaceDN/>
        <w:bidi w:val="0"/>
        <w:adjustRightInd/>
        <w:snapToGrid/>
        <w:spacing w:before="0" w:after="0" w:line="580" w:lineRule="exact"/>
        <w:ind w:firstLine="562" w:firstLineChars="200"/>
        <w:textAlignment w:val="auto"/>
        <w:rPr>
          <w:rFonts w:hint="eastAsia"/>
          <w:sz w:val="28"/>
          <w:szCs w:val="28"/>
        </w:rPr>
      </w:pPr>
      <w:r>
        <w:rPr>
          <w:rFonts w:hint="eastAsia"/>
          <w:sz w:val="28"/>
          <w:szCs w:val="28"/>
        </w:rPr>
        <w:t>其他要求</w:t>
      </w:r>
    </w:p>
    <w:p>
      <w:pPr>
        <w:keepNext w:val="0"/>
        <w:keepLines w:val="0"/>
        <w:pageBreakBefore w:val="0"/>
        <w:widowControl w:val="0"/>
        <w:numPr>
          <w:ilvl w:val="0"/>
          <w:numId w:val="9"/>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投标人须对投标信息的合法性、真实性和有效性负责。</w:t>
      </w:r>
    </w:p>
    <w:p>
      <w:pPr>
        <w:keepNext w:val="0"/>
        <w:keepLines w:val="0"/>
        <w:pageBreakBefore w:val="0"/>
        <w:widowControl w:val="0"/>
        <w:numPr>
          <w:ilvl w:val="0"/>
          <w:numId w:val="9"/>
        </w:numPr>
        <w:kinsoku/>
        <w:wordWrap/>
        <w:overflowPunct/>
        <w:topLinePunct w:val="0"/>
        <w:autoSpaceDE/>
        <w:autoSpaceDN/>
        <w:bidi w:val="0"/>
        <w:adjustRightInd/>
        <w:snapToGrid/>
        <w:spacing w:line="580" w:lineRule="exact"/>
        <w:ind w:left="0" w:leftChars="0" w:firstLine="560" w:firstLineChars="200"/>
        <w:textAlignment w:val="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投标人应自觉遵守国家和省、市有关法律法规和规定，接受采购人及相关行政监督部门、主管部门的监督，并严格遵守相关管理制度、办法并接受采购人的监督管理。</w:t>
      </w:r>
      <w:bookmarkStart w:id="1" w:name="_Toc133369265"/>
    </w:p>
    <w:p>
      <w:pPr>
        <w:pStyle w:val="4"/>
        <w:pageBreakBefore w:val="0"/>
        <w:widowControl w:val="0"/>
        <w:numPr>
          <w:ilvl w:val="0"/>
          <w:numId w:val="2"/>
        </w:numPr>
        <w:kinsoku/>
        <w:wordWrap/>
        <w:overflowPunct/>
        <w:topLinePunct w:val="0"/>
        <w:autoSpaceDE/>
        <w:autoSpaceDN/>
        <w:bidi w:val="0"/>
        <w:adjustRightInd/>
        <w:snapToGrid/>
        <w:spacing w:before="0" w:beforeLines="0" w:after="0" w:afterLines="0" w:line="580" w:lineRule="exact"/>
        <w:ind w:left="0" w:firstLine="560" w:firstLineChars="200"/>
        <w:jc w:val="left"/>
        <w:textAlignment w:val="auto"/>
        <w:rPr>
          <w:rFonts w:hint="eastAsia" w:ascii="Times New Roman" w:hAnsi="Times New Roman" w:eastAsia="黑体" w:cs="Times New Roman"/>
          <w:b w:val="0"/>
          <w:bCs w:val="0"/>
          <w:color w:val="000000"/>
          <w:sz w:val="28"/>
          <w:szCs w:val="28"/>
          <w:lang w:val="zh-CN" w:eastAsia="zh-CN"/>
        </w:rPr>
      </w:pPr>
      <w:r>
        <w:rPr>
          <w:rFonts w:hint="eastAsia" w:ascii="Times New Roman" w:hAnsi="Times New Roman" w:eastAsia="黑体" w:cs="Times New Roman"/>
          <w:b w:val="0"/>
          <w:bCs w:val="0"/>
          <w:color w:val="000000"/>
          <w:sz w:val="28"/>
          <w:szCs w:val="28"/>
          <w:lang w:val="en-US" w:eastAsia="zh-CN"/>
        </w:rPr>
        <w:t>服务成果</w:t>
      </w:r>
    </w:p>
    <w:tbl>
      <w:tblPr>
        <w:tblStyle w:val="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3"/>
        <w:gridCol w:w="2354"/>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7"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sz w:val="28"/>
                <w:szCs w:val="28"/>
                <w:vertAlign w:val="baseline"/>
                <w:lang w:val="zh-CN" w:eastAsia="zh-CN"/>
              </w:rPr>
            </w:pPr>
            <w:r>
              <w:rPr>
                <w:rFonts w:hint="eastAsia" w:ascii="仿宋" w:hAnsi="仿宋" w:eastAsia="仿宋" w:cs="仿宋"/>
                <w:b/>
                <w:bCs/>
                <w:color w:val="000000"/>
                <w:kern w:val="0"/>
                <w:sz w:val="28"/>
                <w:szCs w:val="28"/>
                <w:lang w:val="en-US" w:eastAsia="zh-CN" w:bidi="ar"/>
              </w:rPr>
              <w:t>序号</w:t>
            </w:r>
          </w:p>
        </w:tc>
        <w:tc>
          <w:tcPr>
            <w:tcW w:w="1381" w:type="pct"/>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val="en-US" w:eastAsia="zh-CN"/>
              </w:rPr>
              <w:t>服务阶段</w:t>
            </w:r>
          </w:p>
        </w:tc>
        <w:tc>
          <w:tcPr>
            <w:tcW w:w="1250"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sz w:val="28"/>
                <w:szCs w:val="28"/>
                <w:vertAlign w:val="baseline"/>
                <w:lang w:val="zh-CN" w:eastAsia="zh-CN"/>
              </w:rPr>
            </w:pPr>
            <w:r>
              <w:rPr>
                <w:rFonts w:hint="eastAsia" w:ascii="仿宋" w:hAnsi="仿宋" w:eastAsia="仿宋" w:cs="仿宋"/>
                <w:b/>
                <w:bCs/>
                <w:color w:val="000000"/>
                <w:kern w:val="0"/>
                <w:sz w:val="28"/>
                <w:szCs w:val="28"/>
                <w:lang w:val="en-US" w:eastAsia="zh-CN" w:bidi="ar"/>
              </w:rPr>
              <w:t>成果文件名称</w:t>
            </w:r>
          </w:p>
        </w:tc>
        <w:tc>
          <w:tcPr>
            <w:tcW w:w="1250" w:type="pct"/>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bCs/>
                <w:sz w:val="28"/>
                <w:szCs w:val="28"/>
                <w:vertAlign w:val="baseline"/>
                <w:lang w:val="zh-CN" w:eastAsia="zh-CN"/>
              </w:rPr>
            </w:pPr>
            <w:r>
              <w:rPr>
                <w:rFonts w:hint="eastAsia" w:ascii="仿宋" w:hAnsi="仿宋" w:eastAsia="仿宋" w:cs="仿宋"/>
                <w:b/>
                <w:bCs/>
                <w:color w:val="000000"/>
                <w:kern w:val="0"/>
                <w:sz w:val="28"/>
                <w:szCs w:val="28"/>
                <w:lang w:val="en-US" w:eastAsia="zh-CN" w:bidi="ar"/>
              </w:rPr>
              <w:t>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7" w:type="pct"/>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项目开工准备阶段</w:t>
            </w:r>
          </w:p>
        </w:tc>
        <w:tc>
          <w:tcPr>
            <w:tcW w:w="1381"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color w:val="000000"/>
                <w:kern w:val="0"/>
                <w:sz w:val="28"/>
                <w:szCs w:val="28"/>
                <w:lang w:val="en-US" w:eastAsia="zh-CN" w:bidi="ar"/>
              </w:rPr>
              <w:t>资金使用计划</w:t>
            </w:r>
          </w:p>
        </w:tc>
        <w:tc>
          <w:tcPr>
            <w:tcW w:w="1250" w:type="pct"/>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color w:val="000000"/>
                <w:kern w:val="0"/>
                <w:sz w:val="28"/>
                <w:szCs w:val="28"/>
                <w:lang w:val="en-US" w:eastAsia="zh-CN" w:bidi="ar"/>
              </w:rPr>
              <w:t>审核报告</w:t>
            </w:r>
          </w:p>
        </w:tc>
        <w:tc>
          <w:tcPr>
            <w:tcW w:w="1250" w:type="pct"/>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按业主要求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7" w:type="pct"/>
            <w:vMerge w:val="restart"/>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建设实施阶段</w:t>
            </w:r>
          </w:p>
        </w:tc>
        <w:tc>
          <w:tcPr>
            <w:tcW w:w="1381"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color w:val="000000"/>
                <w:kern w:val="0"/>
                <w:sz w:val="28"/>
                <w:szCs w:val="28"/>
                <w:lang w:val="en-US" w:eastAsia="zh-CN" w:bidi="ar"/>
              </w:rPr>
              <w:t>工程计量与工程款审核</w:t>
            </w:r>
          </w:p>
        </w:tc>
        <w:tc>
          <w:tcPr>
            <w:tcW w:w="1250"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color w:val="000000"/>
                <w:kern w:val="0"/>
                <w:sz w:val="28"/>
                <w:szCs w:val="28"/>
                <w:lang w:val="en-US" w:eastAsia="zh-CN" w:bidi="ar"/>
              </w:rPr>
              <w:t>监督意见回复函</w:t>
            </w:r>
          </w:p>
        </w:tc>
        <w:tc>
          <w:tcPr>
            <w:tcW w:w="1250" w:type="pct"/>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sz w:val="28"/>
                <w:szCs w:val="28"/>
                <w:vertAlign w:val="baseline"/>
                <w:lang w:val="en-US" w:eastAsia="zh-CN"/>
              </w:rPr>
              <w:t>按业主要求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7" w:type="pct"/>
            <w:vMerge w:val="continue"/>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en-US" w:eastAsia="zh-CN"/>
              </w:rPr>
            </w:pPr>
          </w:p>
        </w:tc>
        <w:tc>
          <w:tcPr>
            <w:tcW w:w="1381"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color w:val="000000"/>
                <w:kern w:val="0"/>
                <w:sz w:val="28"/>
                <w:szCs w:val="28"/>
                <w:lang w:val="en-US" w:eastAsia="zh-CN" w:bidi="ar"/>
              </w:rPr>
              <w:t>合同价款调整</w:t>
            </w:r>
          </w:p>
        </w:tc>
        <w:tc>
          <w:tcPr>
            <w:tcW w:w="1250"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color w:val="000000"/>
                <w:kern w:val="0"/>
                <w:sz w:val="28"/>
                <w:szCs w:val="28"/>
                <w:lang w:val="en-US" w:eastAsia="zh-CN" w:bidi="ar"/>
              </w:rPr>
              <w:t>监督意见回复函</w:t>
            </w:r>
          </w:p>
        </w:tc>
        <w:tc>
          <w:tcPr>
            <w:tcW w:w="1250" w:type="pct"/>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sz w:val="28"/>
                <w:szCs w:val="28"/>
                <w:vertAlign w:val="baseline"/>
                <w:lang w:val="en-US" w:eastAsia="zh-CN"/>
              </w:rPr>
              <w:t>按业主要求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7" w:type="pct"/>
            <w:vMerge w:val="continue"/>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en-US" w:eastAsia="zh-CN"/>
              </w:rPr>
            </w:pPr>
          </w:p>
        </w:tc>
        <w:tc>
          <w:tcPr>
            <w:tcW w:w="1381"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color w:val="000000"/>
                <w:kern w:val="0"/>
                <w:sz w:val="28"/>
                <w:szCs w:val="28"/>
                <w:lang w:val="en-US" w:eastAsia="zh-CN" w:bidi="ar"/>
              </w:rPr>
              <w:t>工程变更、索赔、签证</w:t>
            </w:r>
          </w:p>
        </w:tc>
        <w:tc>
          <w:tcPr>
            <w:tcW w:w="1250"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color w:val="000000"/>
                <w:kern w:val="0"/>
                <w:sz w:val="28"/>
                <w:szCs w:val="28"/>
                <w:lang w:val="en-US" w:eastAsia="zh-CN" w:bidi="ar"/>
              </w:rPr>
              <w:t>监督意见回复函</w:t>
            </w:r>
          </w:p>
        </w:tc>
        <w:tc>
          <w:tcPr>
            <w:tcW w:w="1250" w:type="pct"/>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sz w:val="28"/>
                <w:szCs w:val="28"/>
                <w:vertAlign w:val="baseline"/>
                <w:lang w:val="en-US" w:eastAsia="zh-CN"/>
              </w:rPr>
              <w:t>按业主要求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7" w:type="pct"/>
            <w:vMerge w:val="continue"/>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en-US" w:eastAsia="zh-CN"/>
              </w:rPr>
            </w:pPr>
          </w:p>
        </w:tc>
        <w:tc>
          <w:tcPr>
            <w:tcW w:w="1381"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color w:val="000000"/>
                <w:kern w:val="0"/>
                <w:sz w:val="28"/>
                <w:szCs w:val="28"/>
                <w:lang w:val="en-US" w:eastAsia="zh-CN" w:bidi="ar"/>
              </w:rPr>
              <w:t>工程实施阶段造价控制</w:t>
            </w:r>
          </w:p>
        </w:tc>
        <w:tc>
          <w:tcPr>
            <w:tcW w:w="1250"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color w:val="000000"/>
                <w:kern w:val="0"/>
                <w:sz w:val="28"/>
                <w:szCs w:val="28"/>
                <w:lang w:val="en-US" w:eastAsia="zh-CN" w:bidi="ar"/>
              </w:rPr>
              <w:t>监督意见回复函</w:t>
            </w:r>
          </w:p>
        </w:tc>
        <w:tc>
          <w:tcPr>
            <w:tcW w:w="1250" w:type="pct"/>
            <w:vAlign w:val="center"/>
          </w:tcPr>
          <w:p>
            <w:pPr>
              <w:keepNext w:val="0"/>
              <w:keepLines w:val="0"/>
              <w:pageBreakBefore w:val="0"/>
              <w:kinsoku/>
              <w:wordWrap/>
              <w:overflowPunct/>
              <w:topLinePunct w:val="0"/>
              <w:autoSpaceDE/>
              <w:autoSpaceDN/>
              <w:bidi w:val="0"/>
              <w:adjustRightInd/>
              <w:snapToGrid/>
              <w:spacing w:line="240" w:lineRule="atLeast"/>
              <w:jc w:val="center"/>
              <w:textAlignment w:val="auto"/>
              <w:rPr>
                <w:rFonts w:hint="eastAsia" w:ascii="仿宋" w:hAnsi="仿宋" w:eastAsia="仿宋" w:cs="仿宋"/>
                <w:b w:val="0"/>
                <w:bCs w:val="0"/>
                <w:sz w:val="28"/>
                <w:szCs w:val="28"/>
                <w:vertAlign w:val="baseline"/>
                <w:lang w:val="zh-CN" w:eastAsia="zh-CN"/>
              </w:rPr>
            </w:pPr>
            <w:r>
              <w:rPr>
                <w:rFonts w:hint="eastAsia" w:ascii="仿宋" w:hAnsi="仿宋" w:eastAsia="仿宋" w:cs="仿宋"/>
                <w:b w:val="0"/>
                <w:bCs w:val="0"/>
                <w:sz w:val="28"/>
                <w:szCs w:val="28"/>
                <w:vertAlign w:val="baseline"/>
                <w:lang w:val="en-US" w:eastAsia="zh-CN"/>
              </w:rPr>
              <w:t>按业主要求</w:t>
            </w:r>
          </w:p>
        </w:tc>
      </w:tr>
    </w:tbl>
    <w:p>
      <w:pPr>
        <w:pStyle w:val="4"/>
        <w:pageBreakBefore w:val="0"/>
        <w:widowControl w:val="0"/>
        <w:numPr>
          <w:ilvl w:val="0"/>
          <w:numId w:val="2"/>
        </w:numPr>
        <w:kinsoku/>
        <w:wordWrap/>
        <w:overflowPunct/>
        <w:topLinePunct w:val="0"/>
        <w:autoSpaceDE/>
        <w:autoSpaceDN/>
        <w:bidi w:val="0"/>
        <w:adjustRightInd/>
        <w:snapToGrid/>
        <w:spacing w:before="0" w:beforeLines="0" w:after="0" w:afterLines="0" w:line="580" w:lineRule="exact"/>
        <w:ind w:left="0" w:firstLine="560" w:firstLineChars="200"/>
        <w:jc w:val="left"/>
        <w:textAlignment w:val="auto"/>
        <w:rPr>
          <w:rFonts w:hint="eastAsia" w:ascii="Times New Roman" w:hAnsi="Times New Roman" w:eastAsia="黑体" w:cs="Times New Roman"/>
          <w:b w:val="0"/>
          <w:bCs w:val="0"/>
          <w:color w:val="000000"/>
          <w:sz w:val="28"/>
          <w:szCs w:val="28"/>
          <w:lang w:val="zh-CN" w:eastAsia="zh-CN"/>
        </w:rPr>
      </w:pPr>
      <w:r>
        <w:rPr>
          <w:rFonts w:hint="eastAsia" w:ascii="Times New Roman" w:hAnsi="Times New Roman" w:eastAsia="黑体" w:cs="Times New Roman"/>
          <w:b w:val="0"/>
          <w:bCs w:val="0"/>
          <w:color w:val="000000"/>
          <w:sz w:val="28"/>
          <w:szCs w:val="28"/>
          <w:lang w:val="zh-CN" w:eastAsia="zh-CN"/>
        </w:rPr>
        <w:t>商务要求</w:t>
      </w:r>
      <w:bookmarkEnd w:id="1"/>
    </w:p>
    <w:p>
      <w:pPr>
        <w:pStyle w:val="13"/>
        <w:pageBreakBefore w:val="0"/>
        <w:widowControl w:val="0"/>
        <w:kinsoku/>
        <w:wordWrap/>
        <w:overflowPunct/>
        <w:topLinePunct w:val="0"/>
        <w:autoSpaceDE/>
        <w:autoSpaceDN/>
        <w:bidi w:val="0"/>
        <w:adjustRightInd/>
        <w:snapToGrid/>
        <w:spacing w:line="580" w:lineRule="exact"/>
        <w:ind w:left="567" w:firstLine="0" w:firstLineChars="0"/>
        <w:textAlignment w:val="auto"/>
        <w:rPr>
          <w:rFonts w:hint="eastAsia" w:ascii="仿宋" w:hAnsi="仿宋" w:eastAsia="仿宋" w:cs="仿宋"/>
          <w:color w:val="000000"/>
          <w:sz w:val="28"/>
          <w:szCs w:val="28"/>
        </w:rPr>
      </w:pPr>
      <w:r>
        <w:rPr>
          <w:rFonts w:hint="eastAsia" w:ascii="仿宋" w:hAnsi="仿宋" w:eastAsia="仿宋" w:cs="仿宋"/>
          <w:b/>
          <w:bCs/>
          <w:color w:val="000000"/>
          <w:sz w:val="28"/>
          <w:szCs w:val="28"/>
        </w:rPr>
        <w:t>（一）采购预算：</w:t>
      </w:r>
      <w:r>
        <w:rPr>
          <w:rFonts w:hint="eastAsia" w:ascii="仿宋" w:hAnsi="仿宋" w:eastAsia="仿宋" w:cs="仿宋"/>
          <w:color w:val="000000"/>
          <w:sz w:val="28"/>
          <w:szCs w:val="28"/>
        </w:rPr>
        <w:t>人民币</w:t>
      </w:r>
      <w:r>
        <w:rPr>
          <w:rFonts w:hint="eastAsia" w:ascii="Times New Roman" w:hAnsi="Times New Roman" w:eastAsia="仿宋"/>
          <w:color w:val="000000"/>
          <w:kern w:val="0"/>
          <w:sz w:val="28"/>
          <w:szCs w:val="28"/>
          <w:lang w:val="en-US" w:eastAsia="zh-CN"/>
        </w:rPr>
        <w:t>47.39</w:t>
      </w:r>
      <w:r>
        <w:rPr>
          <w:rFonts w:hint="eastAsia" w:ascii="仿宋" w:hAnsi="仿宋" w:eastAsia="仿宋" w:cs="仿宋"/>
          <w:color w:val="000000"/>
          <w:sz w:val="28"/>
          <w:szCs w:val="28"/>
        </w:rPr>
        <w:t>万元，超此预算价为无效标。</w:t>
      </w:r>
    </w:p>
    <w:p>
      <w:pPr>
        <w:pStyle w:val="13"/>
        <w:pageBreakBefore w:val="0"/>
        <w:widowControl w:val="0"/>
        <w:kinsoku/>
        <w:wordWrap/>
        <w:overflowPunct/>
        <w:topLinePunct w:val="0"/>
        <w:autoSpaceDE/>
        <w:autoSpaceDN/>
        <w:bidi w:val="0"/>
        <w:adjustRightInd/>
        <w:snapToGrid/>
        <w:spacing w:line="580" w:lineRule="exact"/>
        <w:ind w:left="567" w:firstLine="0" w:firstLineChars="0"/>
        <w:textAlignment w:val="auto"/>
        <w:rPr>
          <w:rFonts w:hint="eastAsia" w:ascii="仿宋" w:hAnsi="仿宋" w:eastAsia="仿宋" w:cs="仿宋"/>
          <w:color w:val="000000"/>
          <w:sz w:val="28"/>
          <w:szCs w:val="28"/>
        </w:rPr>
      </w:pPr>
      <w:r>
        <w:rPr>
          <w:rFonts w:hint="eastAsia" w:ascii="仿宋" w:hAnsi="仿宋" w:eastAsia="仿宋" w:cs="仿宋"/>
          <w:b/>
          <w:bCs/>
          <w:color w:val="000000"/>
          <w:sz w:val="28"/>
          <w:szCs w:val="28"/>
        </w:rPr>
        <w:t>（二）服务期：</w:t>
      </w:r>
      <w:r>
        <w:rPr>
          <w:rFonts w:hint="eastAsia" w:ascii="仿宋" w:hAnsi="仿宋" w:eastAsia="仿宋" w:cs="仿宋"/>
          <w:color w:val="000000"/>
          <w:sz w:val="28"/>
          <w:szCs w:val="28"/>
        </w:rPr>
        <w:t>自签订合同之日起至项目通过验收止</w:t>
      </w:r>
    </w:p>
    <w:p>
      <w:pPr>
        <w:pStyle w:val="13"/>
        <w:pageBreakBefore w:val="0"/>
        <w:widowControl w:val="0"/>
        <w:kinsoku/>
        <w:wordWrap/>
        <w:overflowPunct/>
        <w:topLinePunct w:val="0"/>
        <w:autoSpaceDE/>
        <w:autoSpaceDN/>
        <w:bidi w:val="0"/>
        <w:adjustRightInd/>
        <w:snapToGrid/>
        <w:spacing w:line="580" w:lineRule="exact"/>
        <w:ind w:firstLine="562"/>
        <w:textAlignment w:val="auto"/>
        <w:rPr>
          <w:rFonts w:hint="eastAsia" w:ascii="仿宋" w:hAnsi="仿宋" w:eastAsia="仿宋" w:cs="仿宋"/>
          <w:sz w:val="28"/>
          <w:szCs w:val="28"/>
          <w:lang w:val="zh-CN"/>
        </w:rPr>
      </w:pPr>
      <w:r>
        <w:rPr>
          <w:rFonts w:hint="eastAsia" w:ascii="仿宋" w:hAnsi="仿宋" w:eastAsia="仿宋" w:cs="仿宋"/>
          <w:b/>
          <w:bCs/>
          <w:color w:val="000000"/>
          <w:sz w:val="28"/>
          <w:szCs w:val="28"/>
        </w:rPr>
        <w:t>（三）付款方式：</w:t>
      </w:r>
      <w:r>
        <w:rPr>
          <w:rFonts w:hint="eastAsia" w:ascii="仿宋" w:hAnsi="仿宋" w:eastAsia="仿宋" w:cs="仿宋"/>
          <w:sz w:val="28"/>
          <w:szCs w:val="28"/>
        </w:rPr>
        <w:t>按合同约定。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A0586A2-CE02-400E-827D-FAA864F31BB1}"/>
  </w:font>
  <w:font w:name="黑体">
    <w:panose1 w:val="02010609060101010101"/>
    <w:charset w:val="86"/>
    <w:family w:val="auto"/>
    <w:pitch w:val="default"/>
    <w:sig w:usb0="800002BF" w:usb1="38CF7CFA" w:usb2="00000016" w:usb3="00000000" w:csb0="00040001" w:csb1="00000000"/>
    <w:embedRegular r:id="rId2" w:fontKey="{504EC70E-B69C-4A9A-A581-474215C472C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145EB683-0139-4392-94FB-2C31D136C3EA}"/>
  </w:font>
  <w:font w:name="方正小标宋简体">
    <w:panose1 w:val="02000000000000000000"/>
    <w:charset w:val="86"/>
    <w:family w:val="auto"/>
    <w:pitch w:val="default"/>
    <w:sig w:usb0="00000001" w:usb1="08000000" w:usb2="00000000" w:usb3="00000000" w:csb0="00040000" w:csb1="00000000"/>
    <w:embedRegular r:id="rId4" w:fontKey="{52A885DC-E7B3-4C7B-A43F-FB4E5DC1157C}"/>
  </w:font>
  <w:font w:name="仿宋_GB2312">
    <w:panose1 w:val="02010609030101010101"/>
    <w:charset w:val="86"/>
    <w:family w:val="modern"/>
    <w:pitch w:val="default"/>
    <w:sig w:usb0="00000001" w:usb1="080E0000" w:usb2="00000000" w:usb3="00000000" w:csb0="00040000" w:csb1="00000000"/>
    <w:embedRegular r:id="rId5" w:fontKey="{25558434-C5DF-40EF-87ED-A8A8504B2B4B}"/>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9716AE"/>
    <w:multiLevelType w:val="singleLevel"/>
    <w:tmpl w:val="9E9716AE"/>
    <w:lvl w:ilvl="0" w:tentative="0">
      <w:start w:val="1"/>
      <w:numFmt w:val="decimal"/>
      <w:suff w:val="nothing"/>
      <w:lvlText w:val="%1."/>
      <w:lvlJc w:val="left"/>
      <w:pPr>
        <w:ind w:left="425" w:hanging="425"/>
      </w:pPr>
      <w:rPr>
        <w:rFonts w:hint="default"/>
      </w:rPr>
    </w:lvl>
  </w:abstractNum>
  <w:abstractNum w:abstractNumId="1">
    <w:nsid w:val="D88C07BD"/>
    <w:multiLevelType w:val="singleLevel"/>
    <w:tmpl w:val="D88C07BD"/>
    <w:lvl w:ilvl="0" w:tentative="0">
      <w:start w:val="1"/>
      <w:numFmt w:val="decimal"/>
      <w:suff w:val="nothing"/>
      <w:lvlText w:val="%1."/>
      <w:lvlJc w:val="left"/>
      <w:pPr>
        <w:ind w:left="425" w:hanging="425"/>
      </w:pPr>
      <w:rPr>
        <w:rFonts w:hint="default"/>
      </w:rPr>
    </w:lvl>
  </w:abstractNum>
  <w:abstractNum w:abstractNumId="2">
    <w:nsid w:val="169ED242"/>
    <w:multiLevelType w:val="singleLevel"/>
    <w:tmpl w:val="169ED242"/>
    <w:lvl w:ilvl="0" w:tentative="0">
      <w:start w:val="1"/>
      <w:numFmt w:val="decimal"/>
      <w:suff w:val="nothing"/>
      <w:lvlText w:val="%1."/>
      <w:lvlJc w:val="left"/>
      <w:pPr>
        <w:ind w:left="425" w:hanging="425"/>
      </w:pPr>
      <w:rPr>
        <w:rFonts w:hint="default"/>
      </w:rPr>
    </w:lvl>
  </w:abstractNum>
  <w:abstractNum w:abstractNumId="3">
    <w:nsid w:val="2F182658"/>
    <w:multiLevelType w:val="singleLevel"/>
    <w:tmpl w:val="2F182658"/>
    <w:lvl w:ilvl="0" w:tentative="0">
      <w:start w:val="1"/>
      <w:numFmt w:val="chineseCounting"/>
      <w:suff w:val="nothing"/>
      <w:lvlText w:val="%1、"/>
      <w:lvlJc w:val="left"/>
      <w:rPr>
        <w:rFonts w:hint="eastAsia"/>
      </w:rPr>
    </w:lvl>
  </w:abstractNum>
  <w:abstractNum w:abstractNumId="4">
    <w:nsid w:val="3FEF10C9"/>
    <w:multiLevelType w:val="singleLevel"/>
    <w:tmpl w:val="3FEF10C9"/>
    <w:lvl w:ilvl="0" w:tentative="0">
      <w:start w:val="1"/>
      <w:numFmt w:val="decimal"/>
      <w:suff w:val="nothing"/>
      <w:lvlText w:val="%1."/>
      <w:lvlJc w:val="left"/>
      <w:pPr>
        <w:ind w:left="425" w:hanging="425"/>
      </w:pPr>
      <w:rPr>
        <w:rFonts w:hint="default"/>
      </w:rPr>
    </w:lvl>
  </w:abstractNum>
  <w:abstractNum w:abstractNumId="5">
    <w:nsid w:val="517E610A"/>
    <w:multiLevelType w:val="singleLevel"/>
    <w:tmpl w:val="517E610A"/>
    <w:lvl w:ilvl="0" w:tentative="0">
      <w:start w:val="1"/>
      <w:numFmt w:val="decimal"/>
      <w:suff w:val="nothing"/>
      <w:lvlText w:val="%1."/>
      <w:lvlJc w:val="left"/>
      <w:pPr>
        <w:ind w:left="425" w:hanging="425"/>
      </w:pPr>
      <w:rPr>
        <w:rFonts w:hint="default"/>
      </w:rPr>
    </w:lvl>
  </w:abstractNum>
  <w:abstractNum w:abstractNumId="6">
    <w:nsid w:val="575B3F24"/>
    <w:multiLevelType w:val="multilevel"/>
    <w:tmpl w:val="575B3F24"/>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ascii="仿宋" w:hAnsi="仿宋" w:eastAsia="仿宋" w:cs="仿宋"/>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6"/>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2"/>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wNDFjYmU1OGYzNjUzNzZmYzE1YjlkMGIyOGZmZmIifQ=="/>
  </w:docVars>
  <w:rsids>
    <w:rsidRoot w:val="0E065AE0"/>
    <w:rsid w:val="0BF60370"/>
    <w:rsid w:val="0E065AE0"/>
    <w:rsid w:val="0E382AFA"/>
    <w:rsid w:val="1C87156A"/>
    <w:rsid w:val="35E26CF6"/>
    <w:rsid w:val="390C2146"/>
    <w:rsid w:val="77D075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numPr>
        <w:ilvl w:val="0"/>
        <w:numId w:val="1"/>
      </w:numPr>
      <w:spacing w:before="340" w:beforeLines="0" w:beforeAutospacing="0" w:after="330" w:afterLines="0" w:afterAutospacing="0" w:line="576" w:lineRule="auto"/>
      <w:outlineLvl w:val="0"/>
    </w:pPr>
    <w:rPr>
      <w:rFonts w:eastAsia="黑体" w:asciiTheme="minorAscii" w:hAnsiTheme="minorAscii"/>
      <w:b/>
      <w:kern w:val="44"/>
      <w:sz w:val="44"/>
    </w:rPr>
  </w:style>
  <w:style w:type="paragraph" w:styleId="4">
    <w:name w:val="heading 2"/>
    <w:basedOn w:val="1"/>
    <w:next w:val="1"/>
    <w:autoRedefine/>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仿宋"/>
      <w:b/>
      <w:sz w:val="32"/>
    </w:rPr>
  </w:style>
  <w:style w:type="character" w:default="1" w:styleId="9">
    <w:name w:val="Default Paragraph Font"/>
    <w:autoRedefine/>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header"/>
    <w:basedOn w:val="1"/>
    <w:next w:val="1"/>
    <w:autoRedefine/>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w:basedOn w:val="1"/>
    <w:next w:val="1"/>
    <w:qFormat/>
    <w:uiPriority w:val="0"/>
    <w:pPr>
      <w:spacing w:after="120"/>
    </w:pPr>
  </w:style>
  <w:style w:type="paragraph" w:styleId="6">
    <w:name w:val="footer"/>
    <w:basedOn w:val="1"/>
    <w:unhideWhenUsed/>
    <w:qFormat/>
    <w:uiPriority w:val="99"/>
    <w:pPr>
      <w:tabs>
        <w:tab w:val="center" w:pos="4153"/>
        <w:tab w:val="right" w:pos="8306"/>
      </w:tabs>
      <w:snapToGrid w:val="0"/>
      <w:jc w:val="left"/>
    </w:pPr>
    <w:rPr>
      <w:sz w:val="18"/>
      <w:szCs w:val="18"/>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Body Text First Indent 21"/>
    <w:basedOn w:val="12"/>
    <w:qFormat/>
    <w:uiPriority w:val="0"/>
  </w:style>
  <w:style w:type="paragraph" w:customStyle="1" w:styleId="12">
    <w:name w:val="Body Text Indent1"/>
    <w:basedOn w:val="1"/>
    <w:qFormat/>
    <w:uiPriority w:val="0"/>
    <w:pPr>
      <w:spacing w:after="120"/>
      <w:ind w:left="200" w:leftChars="200"/>
    </w:pPr>
    <w:rPr>
      <w:rFonts w:eastAsia="宋体"/>
    </w:rPr>
  </w:style>
  <w:style w:type="paragraph" w:styleId="13">
    <w:name w:val="List Paragraph"/>
    <w:basedOn w:val="1"/>
    <w:qFormat/>
    <w:uiPriority w:val="34"/>
    <w:pPr>
      <w:ind w:firstLine="420" w:firstLineChars="200"/>
    </w:pPr>
  </w:style>
  <w:style w:type="paragraph" w:customStyle="1" w:styleId="14">
    <w:name w:val="段"/>
    <w:qFormat/>
    <w:uiPriority w:val="0"/>
    <w:pPr>
      <w:tabs>
        <w:tab w:val="left" w:pos="840"/>
      </w:tabs>
      <w:autoSpaceDE w:val="0"/>
      <w:autoSpaceDN w:val="0"/>
      <w:ind w:left="840"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2023-12-19T02:10:00Z</dcterms:created>
  <dc:creator>厉珧</dc:creator>
  <cp:lastModifiedBy>联想</cp:lastModifiedBy>
  <dcterms:modified xsi:type="dcterms:W3CDTF">2024-01-03T06:36:30Z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DE896C2BC7A24255AF37C1290B429E15_13</vt:lpwstr>
  </property>
</Properties>
</file>