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557550">
      <w:pPr>
        <w:keepNext w:val="0"/>
        <w:keepLines w:val="0"/>
        <w:pageBreakBefore w:val="0"/>
        <w:widowControl/>
        <w:suppressLineNumbers w:val="0"/>
        <w:kinsoku/>
        <w:wordWrap/>
        <w:overflowPunct/>
        <w:topLinePunct w:val="0"/>
        <w:autoSpaceDE/>
        <w:autoSpaceDN/>
        <w:bidi w:val="0"/>
        <w:adjustRightInd/>
        <w:snapToGrid/>
        <w:spacing w:line="360" w:lineRule="auto"/>
        <w:ind w:firstLine="622" w:firstLineChars="200"/>
        <w:jc w:val="center"/>
        <w:textAlignment w:val="auto"/>
      </w:pPr>
      <w:r>
        <w:rPr>
          <w:rFonts w:hint="eastAsia" w:ascii="宋体" w:hAnsi="宋体" w:eastAsia="宋体" w:cs="宋体"/>
          <w:b/>
          <w:bCs/>
          <w:color w:val="000000"/>
          <w:kern w:val="0"/>
          <w:sz w:val="31"/>
          <w:szCs w:val="31"/>
          <w:lang w:val="en-US" w:eastAsia="zh-CN" w:bidi="ar"/>
        </w:rPr>
        <w:t>等级保护测评和密码测评采购需求</w:t>
      </w:r>
    </w:p>
    <w:p w14:paraId="24C5032C">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一、项目简介 </w:t>
      </w:r>
    </w:p>
    <w:p w14:paraId="6F7D1EEF">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pPr>
      <w:r>
        <w:rPr>
          <w:rFonts w:hint="eastAsia" w:ascii="宋体" w:hAnsi="宋体" w:eastAsia="宋体" w:cs="宋体"/>
          <w:b/>
          <w:bCs/>
          <w:color w:val="000000"/>
          <w:kern w:val="0"/>
          <w:sz w:val="24"/>
          <w:szCs w:val="24"/>
          <w:lang w:val="en-US" w:eastAsia="zh-CN" w:bidi="ar"/>
        </w:rPr>
        <w:t xml:space="preserve">1.1 项目背景 </w:t>
      </w:r>
    </w:p>
    <w:p w14:paraId="6F6573E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武汉东湖新技术开发区财政和国资监管局按照《网络安全法》《密码法》等法律要求和《</w:t>
      </w:r>
      <w:r>
        <w:rPr>
          <w:rFonts w:hint="eastAsia" w:ascii="宋体" w:hAnsi="宋体" w:eastAsia="宋体"/>
          <w:sz w:val="24"/>
          <w:szCs w:val="24"/>
        </w:rPr>
        <w:t>国家政务信息化项目建设管理办法》（国办发</w:t>
      </w:r>
      <w:r>
        <w:rPr>
          <w:rFonts w:ascii="宋体" w:hAnsi="宋体" w:eastAsia="宋体"/>
          <w:sz w:val="24"/>
          <w:szCs w:val="24"/>
        </w:rPr>
        <w:t>[2019]57</w:t>
      </w:r>
      <w:r>
        <w:rPr>
          <w:rFonts w:hint="eastAsia" w:ascii="宋体" w:hAnsi="宋体" w:eastAsia="宋体"/>
          <w:sz w:val="24"/>
          <w:szCs w:val="24"/>
        </w:rPr>
        <w:t>号）</w:t>
      </w:r>
      <w:r>
        <w:rPr>
          <w:rFonts w:hint="eastAsia" w:ascii="宋体" w:hAnsi="宋体" w:eastAsia="宋体"/>
          <w:sz w:val="24"/>
          <w:szCs w:val="24"/>
          <w:lang w:eastAsia="zh-CN"/>
        </w:rPr>
        <w:t>等文件要求，</w:t>
      </w:r>
      <w:r>
        <w:rPr>
          <w:rFonts w:hint="eastAsia" w:ascii="宋体" w:hAnsi="宋体" w:eastAsia="宋体" w:cs="宋体"/>
          <w:color w:val="000000"/>
          <w:kern w:val="0"/>
          <w:sz w:val="24"/>
          <w:szCs w:val="24"/>
          <w:lang w:val="en-US" w:eastAsia="zh-CN" w:bidi="ar"/>
        </w:rPr>
        <w:t xml:space="preserve">深入开展网络安全工作，完善网络安全体系，为信息化发展提供了重要安全保障，根据网络安全等级保护和密码应用评估等相关要求，选择具备等级保护测评和商用密码应用安全性评估资质的服务机构对武汉东湖新技术开发区财政和国资监管局重要信息系统开展测评服务。  </w:t>
      </w:r>
    </w:p>
    <w:p w14:paraId="2ED3226A">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pPr>
      <w:r>
        <w:rPr>
          <w:rFonts w:hint="eastAsia" w:ascii="宋体" w:hAnsi="宋体" w:eastAsia="宋体" w:cs="宋体"/>
          <w:b/>
          <w:bCs/>
          <w:color w:val="000000"/>
          <w:kern w:val="0"/>
          <w:sz w:val="24"/>
          <w:szCs w:val="24"/>
          <w:lang w:val="en-US" w:eastAsia="zh-CN" w:bidi="ar"/>
        </w:rPr>
        <w:t xml:space="preserve">1.2采购内容 </w:t>
      </w:r>
    </w:p>
    <w:p w14:paraId="465920B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武汉东湖新技术开发区财政和国资监管局的</w:t>
      </w:r>
      <w:r>
        <w:rPr>
          <w:rFonts w:hint="eastAsia" w:ascii="宋体" w:hAnsi="宋体" w:eastAsia="宋体" w:cs="宋体"/>
          <w:color w:val="000000"/>
          <w:kern w:val="0"/>
          <w:sz w:val="24"/>
          <w:szCs w:val="24"/>
          <w:u w:val="single"/>
          <w:lang w:val="en-US" w:eastAsia="zh-CN" w:bidi="ar"/>
        </w:rPr>
        <w:t>财源建设综合数字化平台</w:t>
      </w:r>
      <w:r>
        <w:rPr>
          <w:rFonts w:hint="eastAsia" w:ascii="宋体" w:hAnsi="宋体" w:eastAsia="宋体" w:cs="宋体"/>
          <w:color w:val="000000"/>
          <w:kern w:val="0"/>
          <w:sz w:val="24"/>
          <w:szCs w:val="24"/>
          <w:lang w:val="en-US" w:eastAsia="zh-CN" w:bidi="ar"/>
        </w:rPr>
        <w:t>1个二级系统的等级保护测评工作和的商用密码应用安全性评估工作。</w:t>
      </w:r>
    </w:p>
    <w:p w14:paraId="0A7B4EED">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（二）服务内容 </w:t>
      </w:r>
    </w:p>
    <w:p w14:paraId="6733AAB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pPr>
      <w:r>
        <w:rPr>
          <w:rFonts w:hint="eastAsia" w:ascii="宋体" w:hAnsi="宋体" w:eastAsia="宋体" w:cs="宋体"/>
          <w:b/>
          <w:bCs/>
          <w:color w:val="000000"/>
          <w:kern w:val="0"/>
          <w:sz w:val="24"/>
          <w:szCs w:val="24"/>
          <w:lang w:val="en-US" w:eastAsia="zh-CN" w:bidi="ar"/>
        </w:rPr>
        <w:t xml:space="preserve">2.1.1 等保测评 </w:t>
      </w:r>
    </w:p>
    <w:p w14:paraId="41A12F0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（1）定级备案服务</w:t>
      </w:r>
    </w:p>
    <w:p w14:paraId="7029C7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依据《GB/T 22240-2020信息安全技术 网络安全等级保护定级指南》标准要求，指导采购方完成对被测信息的二级定级、备案材料的编写并到网安部门办理备案手续。</w:t>
      </w:r>
    </w:p>
    <w:p w14:paraId="214D59E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（2）网络安全等级保护差距分析服务</w:t>
      </w:r>
    </w:p>
    <w:p w14:paraId="55AB338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依据《GB/T 22239-2019信息安全技术 网络安全等级保护基本要求》、《GB/T 28448-2019信息安全技术 网络安全等级保护测评要求》等标准的要求，供应商在服务期内对采购方被测信息系统，提供差距分析服务，通过差距分析服务分析信息系统现状和等级保护基本要求之间的差距点，出具对应的等级保护整改方案。</w:t>
      </w:r>
    </w:p>
    <w:p w14:paraId="19968C7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（3）网络安全等级保护测评全周期咨询服务</w:t>
      </w:r>
    </w:p>
    <w:p w14:paraId="627F272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为采购方安全整改提供咨询服务，协助采购方完成测评信息系统的安全整改。</w:t>
      </w:r>
    </w:p>
    <w:p w14:paraId="289EFF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（4）网络安全等级保护等级测评服务</w:t>
      </w:r>
    </w:p>
    <w:p w14:paraId="5C2F3A7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依据《GB/T 22239-2019信息安全技术 网络安全等级保护基本要求》、《GB/T 28448-2019信息安全技术 网络安全等级保护测评要求》等标准的要求，供应商在服务期内对采购方被测信息系统提供等级测评服务，并出具符合国家等级保护格式要求的等级测评报告。</w:t>
      </w:r>
    </w:p>
    <w:p w14:paraId="7B4B444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测评内容应包括但不限于以下内容：</w:t>
      </w:r>
    </w:p>
    <w:p w14:paraId="5165C72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bookmarkStart w:id="0" w:name="_GoBack"/>
      <w:r>
        <w:rPr>
          <w:rFonts w:hint="eastAsia" w:ascii="宋体" w:hAnsi="宋体" w:eastAsia="宋体" w:cs="宋体"/>
          <w:color w:val="000000"/>
          <w:kern w:val="0"/>
          <w:sz w:val="24"/>
          <w:szCs w:val="24"/>
          <w:lang w:val="en-US" w:eastAsia="zh-CN" w:bidi="ar"/>
        </w:rPr>
        <w:t>1）安全技术测评：包括安全物理环境、安全通信网络、安全区域边界、安全计算环境和安全管理中心等五个方面的安全测评；</w:t>
      </w:r>
    </w:p>
    <w:p w14:paraId="032C776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（2）安全管理测评：安全管理机构、安全管理制度、安全管理人员、安全建设管理和安全运维管理等五个方面的安全测评； </w:t>
      </w:r>
    </w:p>
    <w:p w14:paraId="6BDEF7A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（3）系统整体测评：控制间测评、层面间测评、区域间测评、系统结构安全测评。</w:t>
      </w:r>
    </w:p>
    <w:bookmarkEnd w:id="0"/>
    <w:p w14:paraId="11E6A2F2">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pPr>
      <w:r>
        <w:rPr>
          <w:rFonts w:hint="eastAsia" w:ascii="宋体" w:hAnsi="宋体" w:eastAsia="宋体" w:cs="宋体"/>
          <w:b/>
          <w:bCs/>
          <w:color w:val="000000"/>
          <w:kern w:val="0"/>
          <w:sz w:val="24"/>
          <w:szCs w:val="24"/>
          <w:lang w:val="en-US" w:eastAsia="zh-CN" w:bidi="ar"/>
        </w:rPr>
        <w:t xml:space="preserve">2.1.2 商用密码应用安全性评估 </w:t>
      </w:r>
    </w:p>
    <w:p w14:paraId="22E373A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（1）评估调研 </w:t>
      </w:r>
    </w:p>
    <w:p w14:paraId="0F9FFD4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根据密码应用安全性评估的相关标准、文件要求，综合运用各种手段，通过 </w:t>
      </w:r>
    </w:p>
    <w:p w14:paraId="0BE866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技术测试、实地调查、访谈等多种途径，掌握信息系统的详细情况和密码应用情 况，形成系统情况清单。 </w:t>
      </w:r>
    </w:p>
    <w:p w14:paraId="36FF43B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（2）配合实施整改方案 </w:t>
      </w:r>
    </w:p>
    <w:p w14:paraId="2B3B8F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依据整改方案，协助采购人对被测信息系统存在的问题进行整改。 </w:t>
      </w:r>
    </w:p>
    <w:p w14:paraId="5A30198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（3）现场商用密码应用安全性评估 </w:t>
      </w:r>
    </w:p>
    <w:p w14:paraId="61E46B6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依据《GB/T 39786-2021信息安全技术信息系统密码应用基本要求》等标准要求，对被测信息系统进行密码应用安全性评估，出具符合格式要求的密评报告。协助填写《网络与信息系统密评备案信息表》，并到省密码管理局办理备案手续，取得已履行备案要求的证明文件。评估内容应包括但不限于以下内容：</w:t>
      </w:r>
    </w:p>
    <w:p w14:paraId="6A68AA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测评的内容包括但不限于以下内容：</w:t>
      </w:r>
    </w:p>
    <w:p w14:paraId="32B9FC2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（1）安全技术测评：包括物理和环境安全、网络和通信安全、设备和计算安全、应用和数据安全等四个方面的安全测评。</w:t>
      </w:r>
    </w:p>
    <w:p w14:paraId="44384D1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（2）安全管理测评：包括密钥管理、管理制度、人员管理、建设运行和应急处置五个方面的安全测评。</w:t>
      </w:r>
    </w:p>
    <w:p w14:paraId="0400B277">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（三）工作要求 </w:t>
      </w:r>
    </w:p>
    <w:p w14:paraId="4941071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3.1实施要求</w:t>
      </w:r>
    </w:p>
    <w:p w14:paraId="6995911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影响要求：在测评实施中应保证采购方信息系统的正常运行，对系统的正常运行不产生明显影响。在进行有风险的操作前必须明确进行风险提示，并指导我单位做好应急措施。</w:t>
      </w:r>
    </w:p>
    <w:p w14:paraId="1FF4CF0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保密管理要求：测评实施前应做好保密教育，和我单位签署保密协议，测评中不得复制、删除系统信息和数据，测评完成后未经我单位书面许可不得在系统中驻留任何程序。</w:t>
      </w:r>
    </w:p>
    <w:p w14:paraId="4B24774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客观公正性要求：安全整改咨询中不得变相要求我单位购买指定产品和设备，所提出的整改建议必须有明确的标准依据。</w:t>
      </w:r>
    </w:p>
    <w:p w14:paraId="606554E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人员要求：在项目实施过程中，成交供应商应组织一支技术水平高、业务能力强、服务态度好的实施队伍，实施队伍中明确 1 名项目经理负责，测评师不能少于 4人。 项目组成员须具备信息安全等级测评师资质或商用密码应用安全性评估人员测评能力考核证书。技术负责人需具备注册信息安全专业人员或网络规划设计师等资质。在项目实施过程中，需保证实施项目组核心人员专职、稳定，未经采购人同意，不得随意更换。</w:t>
      </w:r>
    </w:p>
    <w:p w14:paraId="1290F70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专业工具要求：项目实施所需测试工具由供应商负责提供。用于安全服务的工具主要包括网络、主机、应用系统检测工具、弱口令检测工具等。在使用前，应对工具进行检查，以保持软件或代码是最新版本。 </w:t>
      </w:r>
    </w:p>
    <w:p w14:paraId="560F17A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实施要求：在测评前详细描述实施人员的组成及各自职责的划分，配置有信息系统项目管理师资质或项目管理经验丰富的项目经理组织技术人员进行本次项目实施。  </w:t>
      </w:r>
    </w:p>
    <w:p w14:paraId="0451B8A6">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pPr>
      <w:r>
        <w:rPr>
          <w:rFonts w:hint="eastAsia" w:ascii="宋体" w:hAnsi="宋体" w:eastAsia="宋体" w:cs="宋体"/>
          <w:b/>
          <w:bCs/>
          <w:color w:val="000000"/>
          <w:kern w:val="0"/>
          <w:sz w:val="24"/>
          <w:szCs w:val="24"/>
          <w:lang w:val="en-US" w:eastAsia="zh-CN" w:bidi="ar"/>
        </w:rPr>
        <w:t xml:space="preserve">3.2进度工期要求 </w:t>
      </w:r>
    </w:p>
    <w:p w14:paraId="1C17747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kern w:val="2"/>
          <w:sz w:val="24"/>
          <w:szCs w:val="24"/>
          <w:lang w:val="en-US" w:eastAsia="zh-CN" w:bidi="ar-SA"/>
        </w:rPr>
        <w:t>合同签定生效、系统整改完成后通知进场后，30个工作日内，出具符合国家格式要求的商用密码评估报告</w:t>
      </w:r>
      <w:r>
        <w:rPr>
          <w:rFonts w:hint="eastAsia" w:ascii="宋体" w:hAnsi="宋体" w:eastAsia="宋体" w:cs="宋体"/>
          <w:kern w:val="2"/>
          <w:sz w:val="24"/>
          <w:szCs w:val="24"/>
          <w:lang w:val="en-US" w:eastAsia="zh-Hans" w:bidi="ar-SA"/>
        </w:rPr>
        <w:t>、等级保护测评报告</w:t>
      </w:r>
      <w:r>
        <w:rPr>
          <w:rFonts w:hint="eastAsia" w:ascii="宋体" w:hAnsi="宋体" w:eastAsia="宋体" w:cs="宋体"/>
          <w:color w:val="000000"/>
          <w:kern w:val="0"/>
          <w:sz w:val="24"/>
          <w:szCs w:val="24"/>
          <w:lang w:val="en-US" w:eastAsia="zh-CN" w:bidi="ar"/>
        </w:rPr>
        <w:t xml:space="preserve">。如因业务系统需要，需要对服务进行延期的，需经过采购人同意。 </w:t>
      </w:r>
    </w:p>
    <w:p w14:paraId="38B77DBC">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pPr>
      <w:r>
        <w:rPr>
          <w:rFonts w:hint="eastAsia" w:ascii="宋体" w:hAnsi="宋体" w:eastAsia="宋体" w:cs="宋体"/>
          <w:b/>
          <w:bCs/>
          <w:color w:val="000000"/>
          <w:kern w:val="0"/>
          <w:sz w:val="24"/>
          <w:szCs w:val="24"/>
          <w:lang w:val="en-US" w:eastAsia="zh-CN" w:bidi="ar"/>
        </w:rPr>
        <w:t xml:space="preserve">3.3产出成果 </w:t>
      </w:r>
    </w:p>
    <w:p w14:paraId="487F5E8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1）成交供应商在项目验收前须分别提交被测信息系统的等级保护测评成果文档： </w:t>
      </w:r>
    </w:p>
    <w:p w14:paraId="05F01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1、 《网络安全等级保护整改建议方案》 </w:t>
      </w:r>
    </w:p>
    <w:p w14:paraId="4230B28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2、《网络安全等级测评报告》</w:t>
      </w:r>
    </w:p>
    <w:p w14:paraId="3D3A395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2）成交供应商在项目验收前须分别提交被测信息系统的商用密码应用安全性评估成果文档： </w:t>
      </w:r>
    </w:p>
    <w:p w14:paraId="56C1CBF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1、《系统商用密码应用安全性评估报告》 </w:t>
      </w:r>
    </w:p>
    <w:p w14:paraId="302BAF8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b/>
          <w:bCs/>
          <w:color w:val="000000"/>
          <w:kern w:val="0"/>
          <w:sz w:val="28"/>
          <w:szCs w:val="28"/>
          <w:lang w:val="en-US" w:eastAsia="zh-CN" w:bidi="ar"/>
        </w:rPr>
        <w:t xml:space="preserve"> （四）服务商资格要求 </w:t>
      </w:r>
    </w:p>
    <w:p w14:paraId="45925908">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w:t>
      </w:r>
      <w:r>
        <w:rPr>
          <w:rFonts w:hint="eastAsia" w:ascii="宋体" w:hAnsi="宋体" w:eastAsia="宋体"/>
          <w:sz w:val="24"/>
          <w:szCs w:val="24"/>
          <w:lang w:val="en-US" w:eastAsia="zh-CN"/>
        </w:rPr>
        <w:t>供应商须具有《网络安全等级测评与检测评估机构服务认证证书》资质和</w:t>
      </w:r>
      <w:r>
        <w:rPr>
          <w:rFonts w:hint="eastAsia" w:ascii="宋体" w:hAnsi="宋体" w:eastAsia="宋体" w:cs="Times New Roman"/>
          <w:kern w:val="2"/>
          <w:sz w:val="24"/>
          <w:szCs w:val="24"/>
          <w:lang w:val="en-US" w:eastAsia="zh-CN" w:bidi="ar-SA"/>
        </w:rPr>
        <w:t>《商用密码检测机构资质证书》</w:t>
      </w:r>
      <w:r>
        <w:rPr>
          <w:rFonts w:hint="eastAsia" w:ascii="宋体" w:hAnsi="宋体" w:eastAsia="宋体"/>
          <w:sz w:val="24"/>
          <w:szCs w:val="24"/>
        </w:rPr>
        <w:t xml:space="preserve">； </w:t>
      </w:r>
    </w:p>
    <w:p w14:paraId="7C98C055">
      <w:pPr>
        <w:keepNext w:val="0"/>
        <w:keepLines w:val="0"/>
        <w:pageBreakBefore w:val="0"/>
        <w:kinsoku/>
        <w:wordWrap/>
        <w:overflowPunct/>
        <w:topLinePunct w:val="0"/>
        <w:autoSpaceDE/>
        <w:autoSpaceDN/>
        <w:bidi w:val="0"/>
        <w:adjustRightInd/>
        <w:snapToGrid/>
        <w:spacing w:line="360" w:lineRule="auto"/>
        <w:ind w:firstLine="420" w:firstLineChars="20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DDCDDDJ">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等线 Light">
    <w:altName w:val="宋体"/>
    <w:panose1 w:val="02010600030101010101"/>
    <w:charset w:val="86"/>
    <w:family w:val="auto"/>
    <w:pitch w:val="default"/>
    <w:sig w:usb0="00000000" w:usb1="00000000"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xZWFhNmMxMjZkY2MyOTU3OWQ1OGRiMmZiZTdmMzIifQ=="/>
  </w:docVars>
  <w:rsids>
    <w:rsidRoot w:val="00000000"/>
    <w:rsid w:val="001F3F83"/>
    <w:rsid w:val="00547EFF"/>
    <w:rsid w:val="02B46F4F"/>
    <w:rsid w:val="02DD1F11"/>
    <w:rsid w:val="03636CEA"/>
    <w:rsid w:val="03B847AE"/>
    <w:rsid w:val="061720F6"/>
    <w:rsid w:val="0664627A"/>
    <w:rsid w:val="0886142D"/>
    <w:rsid w:val="08C90397"/>
    <w:rsid w:val="09CE753D"/>
    <w:rsid w:val="0A5671B0"/>
    <w:rsid w:val="0B0D5BBB"/>
    <w:rsid w:val="0B7A7393"/>
    <w:rsid w:val="0C8160A0"/>
    <w:rsid w:val="0EEB4598"/>
    <w:rsid w:val="0EFA1BE1"/>
    <w:rsid w:val="10637F87"/>
    <w:rsid w:val="10C8783F"/>
    <w:rsid w:val="11234EC7"/>
    <w:rsid w:val="113270B4"/>
    <w:rsid w:val="115C1063"/>
    <w:rsid w:val="11752582"/>
    <w:rsid w:val="131C3028"/>
    <w:rsid w:val="15CD096B"/>
    <w:rsid w:val="16767C85"/>
    <w:rsid w:val="17D128C7"/>
    <w:rsid w:val="17F5766F"/>
    <w:rsid w:val="1B061612"/>
    <w:rsid w:val="201F52AD"/>
    <w:rsid w:val="208C54F6"/>
    <w:rsid w:val="21C1402A"/>
    <w:rsid w:val="21C8171C"/>
    <w:rsid w:val="21E73728"/>
    <w:rsid w:val="229B0888"/>
    <w:rsid w:val="22EE7162"/>
    <w:rsid w:val="2339274B"/>
    <w:rsid w:val="24A55614"/>
    <w:rsid w:val="24F20FE7"/>
    <w:rsid w:val="257B74F9"/>
    <w:rsid w:val="25D12B5E"/>
    <w:rsid w:val="26A70ACA"/>
    <w:rsid w:val="27BA3DFA"/>
    <w:rsid w:val="27E15E98"/>
    <w:rsid w:val="29191CDE"/>
    <w:rsid w:val="29896E52"/>
    <w:rsid w:val="2A3107A8"/>
    <w:rsid w:val="2BA81736"/>
    <w:rsid w:val="2BFF4659"/>
    <w:rsid w:val="2CDF1A09"/>
    <w:rsid w:val="2E197253"/>
    <w:rsid w:val="2E8C1A0B"/>
    <w:rsid w:val="2FB71039"/>
    <w:rsid w:val="30F7658D"/>
    <w:rsid w:val="318F4634"/>
    <w:rsid w:val="321012CD"/>
    <w:rsid w:val="3428652E"/>
    <w:rsid w:val="35AD7F84"/>
    <w:rsid w:val="35C27FB5"/>
    <w:rsid w:val="36ED2AE9"/>
    <w:rsid w:val="372D25E9"/>
    <w:rsid w:val="37F95290"/>
    <w:rsid w:val="381651B5"/>
    <w:rsid w:val="38183B87"/>
    <w:rsid w:val="382F7069"/>
    <w:rsid w:val="38FB62BC"/>
    <w:rsid w:val="3931055B"/>
    <w:rsid w:val="39353B57"/>
    <w:rsid w:val="3A887270"/>
    <w:rsid w:val="3BDC2545"/>
    <w:rsid w:val="3BDC79BE"/>
    <w:rsid w:val="3BFB3B3C"/>
    <w:rsid w:val="3E4D31F5"/>
    <w:rsid w:val="3E926BC9"/>
    <w:rsid w:val="4130557B"/>
    <w:rsid w:val="41D93BE2"/>
    <w:rsid w:val="43514B3D"/>
    <w:rsid w:val="43561A30"/>
    <w:rsid w:val="440F0B9C"/>
    <w:rsid w:val="441D643B"/>
    <w:rsid w:val="44EE6ED3"/>
    <w:rsid w:val="460E30E7"/>
    <w:rsid w:val="46BF6F19"/>
    <w:rsid w:val="47B9674D"/>
    <w:rsid w:val="48CF303D"/>
    <w:rsid w:val="493077BC"/>
    <w:rsid w:val="4967375A"/>
    <w:rsid w:val="496C665E"/>
    <w:rsid w:val="49F55C30"/>
    <w:rsid w:val="4BF075E0"/>
    <w:rsid w:val="4C8D4CB7"/>
    <w:rsid w:val="4CF83D8A"/>
    <w:rsid w:val="4E35135C"/>
    <w:rsid w:val="50246FD9"/>
    <w:rsid w:val="50361068"/>
    <w:rsid w:val="50A07001"/>
    <w:rsid w:val="51895F68"/>
    <w:rsid w:val="51C7428C"/>
    <w:rsid w:val="527F1768"/>
    <w:rsid w:val="528529B5"/>
    <w:rsid w:val="52D32527"/>
    <w:rsid w:val="537C5F64"/>
    <w:rsid w:val="54A05CF4"/>
    <w:rsid w:val="54D91155"/>
    <w:rsid w:val="55D96319"/>
    <w:rsid w:val="57431D82"/>
    <w:rsid w:val="57866278"/>
    <w:rsid w:val="58C85B7A"/>
    <w:rsid w:val="59CC7898"/>
    <w:rsid w:val="5A3E355D"/>
    <w:rsid w:val="5B40548D"/>
    <w:rsid w:val="5B7F7C11"/>
    <w:rsid w:val="5EF4366F"/>
    <w:rsid w:val="5FA55360"/>
    <w:rsid w:val="608247D5"/>
    <w:rsid w:val="609F3A7D"/>
    <w:rsid w:val="617E72F9"/>
    <w:rsid w:val="6258089D"/>
    <w:rsid w:val="633B1459"/>
    <w:rsid w:val="639B5780"/>
    <w:rsid w:val="64773FE8"/>
    <w:rsid w:val="65E36AB5"/>
    <w:rsid w:val="66287902"/>
    <w:rsid w:val="66A7571A"/>
    <w:rsid w:val="67351B55"/>
    <w:rsid w:val="67E95114"/>
    <w:rsid w:val="6A4C519B"/>
    <w:rsid w:val="6B1F6781"/>
    <w:rsid w:val="6B504BF1"/>
    <w:rsid w:val="6C104543"/>
    <w:rsid w:val="6C1857EC"/>
    <w:rsid w:val="6D2B0F1E"/>
    <w:rsid w:val="6E4C0115"/>
    <w:rsid w:val="6EB1134B"/>
    <w:rsid w:val="72000ED1"/>
    <w:rsid w:val="725F79A6"/>
    <w:rsid w:val="726A675A"/>
    <w:rsid w:val="72892DDE"/>
    <w:rsid w:val="73A02826"/>
    <w:rsid w:val="751E0591"/>
    <w:rsid w:val="75732012"/>
    <w:rsid w:val="75CF3158"/>
    <w:rsid w:val="75E202F2"/>
    <w:rsid w:val="76B931E9"/>
    <w:rsid w:val="771F289A"/>
    <w:rsid w:val="77267DE2"/>
    <w:rsid w:val="786F7A56"/>
    <w:rsid w:val="78C86A12"/>
    <w:rsid w:val="79014439"/>
    <w:rsid w:val="7C02038F"/>
    <w:rsid w:val="7D5A7673"/>
    <w:rsid w:val="7DB853FE"/>
    <w:rsid w:val="7ED027EF"/>
    <w:rsid w:val="7EF5307F"/>
    <w:rsid w:val="7F5A00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9"/>
    <w:pPr>
      <w:keepNext/>
      <w:keepLines/>
      <w:spacing w:before="280" w:after="290" w:line="376" w:lineRule="auto"/>
      <w:outlineLvl w:val="3"/>
    </w:pPr>
    <w:rPr>
      <w:rFonts w:ascii="等线 Light" w:hAnsi="等线 Light" w:eastAsia="等线 Light"/>
      <w:b/>
      <w:bCs/>
      <w:sz w:val="28"/>
      <w:szCs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pPr>
  </w:style>
  <w:style w:type="paragraph" w:styleId="3">
    <w:name w:val="Date"/>
    <w:basedOn w:val="1"/>
    <w:next w:val="1"/>
    <w:qFormat/>
    <w:uiPriority w:val="0"/>
    <w:pPr>
      <w:adjustRightInd w:val="0"/>
      <w:spacing w:line="360" w:lineRule="atLeast"/>
      <w:textAlignment w:val="baseline"/>
    </w:pPr>
    <w:rPr>
      <w:rFonts w:ascii="宋体" w:eastAsia="宋体"/>
      <w:sz w:val="24"/>
    </w:rPr>
  </w:style>
  <w:style w:type="paragraph" w:customStyle="1" w:styleId="8">
    <w:name w:val="段"/>
    <w:next w:val="1"/>
    <w:qFormat/>
    <w:uiPriority w:val="0"/>
    <w:pPr>
      <w:widowControl w:val="0"/>
      <w:autoSpaceDE w:val="0"/>
      <w:autoSpaceDN w:val="0"/>
      <w:adjustRightInd w:val="0"/>
      <w:spacing w:before="120" w:after="120" w:line="360" w:lineRule="atLeast"/>
      <w:ind w:firstLine="200" w:firstLineChars="200"/>
      <w:jc w:val="both"/>
      <w:textAlignment w:val="baseline"/>
    </w:pPr>
    <w:rPr>
      <w:rFonts w:ascii="宋体"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2104</Words>
  <Characters>2202</Characters>
  <Lines>0</Lines>
  <Paragraphs>0</Paragraphs>
  <TotalTime>4</TotalTime>
  <ScaleCrop>false</ScaleCrop>
  <LinksUpToDate>false</LinksUpToDate>
  <CharactersWithSpaces>2251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2021-11-02T11:33:00Z</dcterms:created>
  <dc:creator>Administrator</dc:creator>
  <cp:lastModifiedBy>江文颖</cp:lastModifiedBy>
  <dcterms:modified xsi:type="dcterms:W3CDTF">2025-11-14T03:08:22Z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E71EBC39EAA749C89AB73618F0A329BC_13</vt:lpwstr>
  </property>
  <property fmtid="{D5CDD505-2E9C-101B-9397-08002B2CF9AE}" pid="4" name="KSOTemplateDocerSaveRecord">
    <vt:lpwstr>eyJoZGlkIjoiOTg5MDI1Mzk0ZjAzMWMwYzQxODNhZDdmMjVkZGUyYmYiLCJ1c2VySWQiOiI1NzEyNDgzOTkifQ==</vt:lpwstr>
  </property>
</Properties>
</file>