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hint="default" w:ascii="Times New Roman" w:hAnsi="Times New Roman" w:eastAsia="方正小标宋简体" w:cs="Times New Roman"/>
          <w:bCs/>
          <w:sz w:val="36"/>
          <w:szCs w:val="36"/>
        </w:rPr>
      </w:pPr>
    </w:p>
    <w:p>
      <w:pPr>
        <w:spacing w:line="360" w:lineRule="auto"/>
        <w:jc w:val="center"/>
        <w:outlineLvl w:val="0"/>
        <w:rPr>
          <w:rFonts w:hint="default" w:ascii="Times New Roman" w:hAnsi="Times New Roman" w:eastAsia="方正小标宋简体" w:cs="Times New Roman"/>
          <w:bCs/>
          <w:sz w:val="36"/>
          <w:szCs w:val="36"/>
        </w:rPr>
      </w:pPr>
      <w:r>
        <w:rPr>
          <w:rFonts w:hint="default" w:ascii="Times New Roman" w:hAnsi="Times New Roman" w:eastAsia="方正小标宋简体" w:cs="Times New Roman"/>
          <w:bCs/>
          <w:sz w:val="36"/>
          <w:szCs w:val="36"/>
        </w:rPr>
        <w:t>东湖高新区政务一体化平台</w:t>
      </w:r>
      <w:r>
        <w:rPr>
          <w:rFonts w:hint="default" w:ascii="Times New Roman" w:hAnsi="Times New Roman" w:eastAsia="方正小标宋简体" w:cs="Times New Roman"/>
          <w:bCs/>
          <w:sz w:val="36"/>
          <w:szCs w:val="36"/>
          <w:lang w:val="en-US" w:eastAsia="zh-CN"/>
        </w:rPr>
        <w:t>网络安全等级保护测评及商用密码应用安全性评估</w:t>
      </w:r>
      <w:r>
        <w:rPr>
          <w:rFonts w:hint="default" w:ascii="Times New Roman" w:hAnsi="Times New Roman" w:eastAsia="方正小标宋简体" w:cs="Times New Roman"/>
          <w:bCs/>
          <w:sz w:val="36"/>
          <w:szCs w:val="36"/>
        </w:rPr>
        <w:t>服务采购需求</w:t>
      </w:r>
    </w:p>
    <w:p>
      <w:pPr>
        <w:pStyle w:val="5"/>
        <w:numPr>
          <w:ilvl w:val="1"/>
          <w:numId w:val="0"/>
        </w:numPr>
        <w:spacing w:before="0" w:after="0" w:line="360" w:lineRule="auto"/>
        <w:jc w:val="left"/>
        <w:rPr>
          <w:rFonts w:hint="default" w:ascii="Times New Roman" w:hAnsi="Times New Roman" w:eastAsia="黑体" w:cs="Times New Roman"/>
          <w:b w:val="0"/>
          <w:color w:val="000000"/>
          <w:sz w:val="28"/>
          <w:szCs w:val="28"/>
        </w:rPr>
      </w:pPr>
    </w:p>
    <w:p>
      <w:pPr>
        <w:pStyle w:val="5"/>
        <w:numPr>
          <w:ilvl w:val="0"/>
          <w:numId w:val="2"/>
        </w:numPr>
        <w:spacing w:before="0" w:after="0" w:line="360" w:lineRule="auto"/>
        <w:ind w:firstLine="560" w:firstLineChars="200"/>
        <w:jc w:val="left"/>
        <w:rPr>
          <w:rFonts w:hint="default" w:ascii="Times New Roman" w:hAnsi="Times New Roman" w:eastAsia="黑体" w:cs="Times New Roman"/>
          <w:b w:val="0"/>
          <w:color w:val="000000"/>
          <w:sz w:val="28"/>
          <w:szCs w:val="28"/>
        </w:rPr>
      </w:pPr>
      <w:r>
        <w:rPr>
          <w:rFonts w:hint="default" w:ascii="Times New Roman" w:hAnsi="Times New Roman" w:eastAsia="黑体" w:cs="Times New Roman"/>
          <w:b w:val="0"/>
          <w:color w:val="000000"/>
          <w:sz w:val="28"/>
          <w:szCs w:val="28"/>
        </w:rPr>
        <w:t>项目基本情况</w:t>
      </w:r>
    </w:p>
    <w:p>
      <w:pPr>
        <w:spacing w:line="360" w:lineRule="auto"/>
        <w:ind w:firstLine="560" w:firstLineChars="200"/>
        <w:jc w:val="left"/>
        <w:rPr>
          <w:rFonts w:hint="eastAsia"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1.项目编号：</w:t>
      </w:r>
      <w:r>
        <w:rPr>
          <w:rFonts w:hint="eastAsia" w:ascii="Times New Roman" w:hAnsi="Times New Roman" w:eastAsia="仿宋_GB2312" w:cs="Times New Roman"/>
          <w:sz w:val="28"/>
          <w:szCs w:val="28"/>
          <w:lang w:eastAsia="zh-CN"/>
        </w:rPr>
        <w:t>无</w:t>
      </w:r>
      <w:bookmarkStart w:id="0" w:name="_GoBack"/>
      <w:bookmarkEnd w:id="0"/>
    </w:p>
    <w:p>
      <w:pPr>
        <w:spacing w:line="360" w:lineRule="auto"/>
        <w:ind w:firstLine="560" w:firstLineChars="200"/>
        <w:jc w:val="left"/>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rPr>
        <w:t>2.采购计划备案号：</w:t>
      </w:r>
      <w:r>
        <w:rPr>
          <w:rFonts w:hint="eastAsia" w:ascii="Times New Roman" w:hAnsi="Times New Roman" w:eastAsia="仿宋_GB2312" w:cs="Times New Roman"/>
          <w:sz w:val="28"/>
          <w:szCs w:val="28"/>
          <w:lang w:val="en-US" w:eastAsia="zh-CN"/>
        </w:rPr>
        <w:t>420108-2025-01637</w:t>
      </w:r>
    </w:p>
    <w:p>
      <w:pPr>
        <w:spacing w:line="360" w:lineRule="auto"/>
        <w:ind w:firstLine="560" w:firstLineChars="20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3.项目名称：</w:t>
      </w:r>
      <w:r>
        <w:rPr>
          <w:rFonts w:hint="default" w:ascii="Times New Roman" w:hAnsi="Times New Roman" w:eastAsia="仿宋_GB2312" w:cs="Times New Roman"/>
          <w:sz w:val="28"/>
          <w:szCs w:val="28"/>
          <w:lang w:eastAsia="zh-CN"/>
        </w:rPr>
        <w:t>东湖高新区政务一体化平台</w:t>
      </w:r>
      <w:r>
        <w:rPr>
          <w:rFonts w:hint="default" w:ascii="Times New Roman" w:hAnsi="Times New Roman" w:eastAsia="仿宋_GB2312" w:cs="Times New Roman"/>
          <w:sz w:val="28"/>
          <w:szCs w:val="28"/>
        </w:rPr>
        <w:t>网络安全等级保护测评及商用密码应用安全性评估服务</w:t>
      </w:r>
    </w:p>
    <w:p>
      <w:pPr>
        <w:spacing w:line="360" w:lineRule="auto"/>
        <w:ind w:firstLine="560" w:firstLineChars="20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4.采购方式：</w:t>
      </w:r>
      <w:r>
        <w:rPr>
          <w:rFonts w:hint="default" w:ascii="Times New Roman" w:hAnsi="Times New Roman" w:eastAsia="仿宋_GB2312" w:cs="Times New Roman"/>
          <w:sz w:val="28"/>
          <w:szCs w:val="28"/>
          <w:lang w:val="en-US" w:eastAsia="zh-CN"/>
        </w:rPr>
        <w:t>邀请</w:t>
      </w:r>
      <w:r>
        <w:rPr>
          <w:rFonts w:hint="default" w:ascii="Times New Roman" w:hAnsi="Times New Roman" w:eastAsia="仿宋_GB2312" w:cs="Times New Roman"/>
          <w:sz w:val="28"/>
          <w:szCs w:val="28"/>
        </w:rPr>
        <w:t>竞价</w:t>
      </w:r>
    </w:p>
    <w:p>
      <w:pPr>
        <w:spacing w:line="360" w:lineRule="auto"/>
        <w:ind w:firstLine="560" w:firstLineChars="200"/>
        <w:jc w:val="left"/>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rPr>
        <w:t>5.预算金额：</w:t>
      </w:r>
      <w:r>
        <w:rPr>
          <w:rFonts w:hint="default" w:ascii="Times New Roman" w:hAnsi="Times New Roman" w:eastAsia="仿宋_GB2312" w:cs="Times New Roman"/>
          <w:sz w:val="28"/>
          <w:szCs w:val="28"/>
          <w:highlight w:val="none"/>
          <w:lang w:val="en-US" w:eastAsia="zh-CN"/>
        </w:rPr>
        <w:t>12</w:t>
      </w:r>
      <w:r>
        <w:rPr>
          <w:rFonts w:hint="default" w:ascii="Times New Roman" w:hAnsi="Times New Roman" w:eastAsia="仿宋_GB2312" w:cs="Times New Roman"/>
          <w:sz w:val="28"/>
          <w:szCs w:val="28"/>
          <w:highlight w:val="none"/>
        </w:rPr>
        <w:t>万元</w:t>
      </w:r>
    </w:p>
    <w:p>
      <w:pPr>
        <w:spacing w:line="360" w:lineRule="auto"/>
        <w:ind w:firstLine="560" w:firstLineChars="200"/>
        <w:jc w:val="left"/>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6.最高限价：</w:t>
      </w:r>
      <w:r>
        <w:rPr>
          <w:rFonts w:hint="default" w:ascii="Times New Roman" w:hAnsi="Times New Roman" w:eastAsia="仿宋_GB2312" w:cs="Times New Roman"/>
          <w:sz w:val="28"/>
          <w:szCs w:val="28"/>
          <w:highlight w:val="none"/>
          <w:lang w:val="en-US" w:eastAsia="zh-CN"/>
        </w:rPr>
        <w:t>12</w:t>
      </w:r>
      <w:r>
        <w:rPr>
          <w:rFonts w:hint="default" w:ascii="Times New Roman" w:hAnsi="Times New Roman" w:eastAsia="仿宋_GB2312" w:cs="Times New Roman"/>
          <w:sz w:val="28"/>
          <w:szCs w:val="28"/>
          <w:highlight w:val="none"/>
        </w:rPr>
        <w:t>万元</w:t>
      </w:r>
    </w:p>
    <w:p>
      <w:pPr>
        <w:spacing w:line="360" w:lineRule="auto"/>
        <w:ind w:firstLine="560" w:firstLineChars="200"/>
        <w:jc w:val="left"/>
        <w:rPr>
          <w:rFonts w:hint="default"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7.采购需求：</w:t>
      </w:r>
      <w:r>
        <w:rPr>
          <w:rFonts w:hint="default" w:ascii="Times New Roman" w:hAnsi="Times New Roman" w:eastAsia="仿宋_GB2312" w:cs="Times New Roman"/>
          <w:sz w:val="28"/>
          <w:szCs w:val="28"/>
          <w:lang w:val="en-US" w:eastAsia="zh-CN"/>
        </w:rPr>
        <w:t>对武汉东湖新技术开发区政务服务和大数据管理局的</w:t>
      </w:r>
      <w:r>
        <w:rPr>
          <w:rFonts w:hint="default" w:ascii="Times New Roman" w:hAnsi="Times New Roman" w:eastAsia="仿宋_GB2312" w:cs="Times New Roman"/>
          <w:sz w:val="28"/>
          <w:szCs w:val="28"/>
        </w:rPr>
        <w:t>东湖高新区政务一体化平台</w:t>
      </w:r>
      <w:r>
        <w:rPr>
          <w:rFonts w:hint="default"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lang w:val="en-US" w:eastAsia="zh-CN"/>
        </w:rPr>
        <w:t>第三级</w:t>
      </w:r>
      <w:r>
        <w:rPr>
          <w:rFonts w:hint="default"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lang w:val="en-US" w:eastAsia="zh-CN"/>
        </w:rPr>
        <w:t>开展网络安全等级保护测评及商用密码应用安全性评估服务</w:t>
      </w:r>
    </w:p>
    <w:p>
      <w:pPr>
        <w:spacing w:line="360" w:lineRule="auto"/>
        <w:ind w:firstLine="560" w:firstLineChars="200"/>
        <w:jc w:val="left"/>
        <w:rPr>
          <w:rFonts w:hint="default" w:ascii="Times New Roman" w:hAnsi="Times New Roman" w:eastAsia="仿宋_GB2312" w:cs="Times New Roman"/>
          <w:color w:val="000000"/>
          <w:sz w:val="28"/>
          <w:szCs w:val="28"/>
          <w:lang w:eastAsia="zh-CN"/>
        </w:rPr>
      </w:pPr>
      <w:r>
        <w:rPr>
          <w:rFonts w:hint="default" w:ascii="Times New Roman" w:hAnsi="Times New Roman" w:eastAsia="仿宋_GB2312" w:cs="Times New Roman"/>
          <w:sz w:val="28"/>
          <w:szCs w:val="28"/>
        </w:rPr>
        <w:t>8.合同履行期限：</w:t>
      </w:r>
      <w:r>
        <w:rPr>
          <w:rFonts w:hint="default" w:ascii="Times New Roman" w:hAnsi="Times New Roman" w:eastAsia="仿宋_GB2312" w:cs="Times New Roman"/>
          <w:color w:val="000000"/>
          <w:sz w:val="28"/>
          <w:szCs w:val="28"/>
        </w:rPr>
        <w:t>自签订合同之日起30个工作日</w:t>
      </w:r>
      <w:r>
        <w:rPr>
          <w:rFonts w:hint="default" w:ascii="Times New Roman" w:hAnsi="Times New Roman" w:eastAsia="仿宋_GB2312" w:cs="Times New Roman"/>
          <w:color w:val="000000"/>
          <w:sz w:val="28"/>
          <w:szCs w:val="28"/>
          <w:lang w:eastAsia="zh-CN"/>
        </w:rPr>
        <w:t>（</w:t>
      </w:r>
      <w:r>
        <w:rPr>
          <w:rFonts w:hint="default" w:ascii="Times New Roman" w:hAnsi="Times New Roman" w:eastAsia="仿宋_GB2312" w:cs="Times New Roman"/>
          <w:color w:val="000000"/>
          <w:sz w:val="28"/>
          <w:szCs w:val="28"/>
          <w:lang w:val="en-US" w:eastAsia="zh-CN"/>
        </w:rPr>
        <w:t>不含系统整改时间</w:t>
      </w:r>
      <w:r>
        <w:rPr>
          <w:rFonts w:hint="default" w:ascii="Times New Roman" w:hAnsi="Times New Roman" w:eastAsia="仿宋_GB2312" w:cs="Times New Roman"/>
          <w:color w:val="000000"/>
          <w:sz w:val="28"/>
          <w:szCs w:val="28"/>
          <w:lang w:eastAsia="zh-CN"/>
        </w:rPr>
        <w:t>）</w:t>
      </w:r>
    </w:p>
    <w:p>
      <w:pPr>
        <w:spacing w:line="360" w:lineRule="auto"/>
        <w:ind w:firstLine="560" w:firstLineChars="20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9.是否专门面向中小企业：否</w:t>
      </w:r>
    </w:p>
    <w:p>
      <w:pPr>
        <w:pStyle w:val="5"/>
        <w:numPr>
          <w:ilvl w:val="0"/>
          <w:numId w:val="2"/>
        </w:numPr>
        <w:spacing w:before="0" w:after="0" w:line="360" w:lineRule="auto"/>
        <w:ind w:firstLine="560" w:firstLineChars="200"/>
        <w:jc w:val="left"/>
        <w:rPr>
          <w:rFonts w:hint="default" w:ascii="Times New Roman" w:hAnsi="Times New Roman" w:eastAsia="黑体" w:cs="Times New Roman"/>
          <w:b w:val="0"/>
          <w:color w:val="000000"/>
          <w:sz w:val="28"/>
          <w:szCs w:val="28"/>
        </w:rPr>
      </w:pPr>
      <w:r>
        <w:rPr>
          <w:rFonts w:hint="default" w:ascii="Times New Roman" w:hAnsi="Times New Roman" w:eastAsia="黑体" w:cs="Times New Roman"/>
          <w:b w:val="0"/>
          <w:color w:val="000000"/>
          <w:sz w:val="28"/>
          <w:szCs w:val="28"/>
        </w:rPr>
        <w:t>申请人的资格要求</w:t>
      </w:r>
    </w:p>
    <w:p>
      <w:pPr>
        <w:spacing w:line="360" w:lineRule="auto"/>
        <w:ind w:firstLine="560" w:firstLineChars="20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1.满足《中华人民共和国政府采购法》第二十二条规定，即：</w:t>
      </w:r>
    </w:p>
    <w:p>
      <w:pPr>
        <w:spacing w:line="360" w:lineRule="auto"/>
        <w:ind w:firstLine="560" w:firstLineChars="20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（1）具有独立承担民事责任的能力；</w:t>
      </w:r>
    </w:p>
    <w:p>
      <w:pPr>
        <w:spacing w:line="360" w:lineRule="auto"/>
        <w:ind w:firstLine="560" w:firstLineChars="20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（2）具有良好的商业信誉和健全的财务会计制度；</w:t>
      </w:r>
    </w:p>
    <w:p>
      <w:pPr>
        <w:spacing w:line="360" w:lineRule="auto"/>
        <w:ind w:firstLine="560" w:firstLineChars="20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（3）具有履行合同所必需的设备和专业技术能力；</w:t>
      </w:r>
    </w:p>
    <w:p>
      <w:pPr>
        <w:spacing w:line="360" w:lineRule="auto"/>
        <w:ind w:firstLine="560" w:firstLineChars="20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（4）有依法缴纳税收和社会保障资金的良好记录；</w:t>
      </w:r>
    </w:p>
    <w:p>
      <w:pPr>
        <w:spacing w:line="360" w:lineRule="auto"/>
        <w:ind w:firstLine="560" w:firstLineChars="20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（5）参加政府采购活动前三年内，在经营活动中没有重大违法记录；</w:t>
      </w:r>
    </w:p>
    <w:p>
      <w:pPr>
        <w:spacing w:line="360" w:lineRule="auto"/>
        <w:ind w:firstLine="560" w:firstLineChars="20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（6）法律、行政法规规定的其他条件。</w:t>
      </w:r>
    </w:p>
    <w:p>
      <w:pPr>
        <w:spacing w:line="360" w:lineRule="auto"/>
        <w:ind w:firstLine="560" w:firstLineChars="20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2.单位负责人为同一人或者存在直接控股、管理关系的不同供应商，不得参加本项目同一合同项下的政府采购活动。</w:t>
      </w:r>
    </w:p>
    <w:p>
      <w:pPr>
        <w:spacing w:line="360" w:lineRule="auto"/>
        <w:ind w:firstLine="560" w:firstLineChars="20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3.未被列入失信被执行人、重大税收违法案件当事人名单，未被列入政府采购严重违法失信行为记录名单。</w:t>
      </w:r>
    </w:p>
    <w:p>
      <w:pPr>
        <w:spacing w:line="360" w:lineRule="auto"/>
        <w:ind w:firstLine="560" w:firstLineChars="20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4.落实政府采购政策需满足的资格要求：无。</w:t>
      </w:r>
    </w:p>
    <w:p>
      <w:pPr>
        <w:spacing w:line="360" w:lineRule="auto"/>
        <w:ind w:firstLine="560" w:firstLineChars="20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5.本项目的特定资格要求：</w:t>
      </w:r>
    </w:p>
    <w:p>
      <w:pPr>
        <w:spacing w:line="360" w:lineRule="auto"/>
        <w:ind w:firstLine="560" w:firstLineChars="20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lang w:val="en-US" w:eastAsia="zh-CN"/>
        </w:rPr>
        <w:t>1</w:t>
      </w:r>
      <w:r>
        <w:rPr>
          <w:rFonts w:hint="default"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供应商需具有公安部第三研究所颁发的《网络安全等级测评与检测评估机构服务认证证书》；</w:t>
      </w:r>
    </w:p>
    <w:p>
      <w:pPr>
        <w:spacing w:line="360" w:lineRule="auto"/>
        <w:ind w:firstLine="560" w:firstLineChars="200"/>
        <w:jc w:val="left"/>
        <w:rPr>
          <w:rFonts w:hint="default"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（2）供应商须具备国家密码管理局颁发的《商用密码检测机构资质证书》</w:t>
      </w:r>
      <w:r>
        <w:rPr>
          <w:rFonts w:hint="default" w:ascii="Times New Roman" w:hAnsi="Times New Roman" w:eastAsia="仿宋_GB2312" w:cs="Times New Roman"/>
          <w:sz w:val="28"/>
          <w:szCs w:val="28"/>
          <w:lang w:eastAsia="zh-CN"/>
        </w:rPr>
        <w:t>；</w:t>
      </w:r>
    </w:p>
    <w:p>
      <w:pPr>
        <w:pStyle w:val="5"/>
        <w:numPr>
          <w:ilvl w:val="0"/>
          <w:numId w:val="2"/>
        </w:numPr>
        <w:spacing w:before="0" w:after="0" w:line="360" w:lineRule="auto"/>
        <w:ind w:firstLine="560" w:firstLineChars="200"/>
        <w:jc w:val="left"/>
        <w:rPr>
          <w:rFonts w:hint="default" w:ascii="Times New Roman" w:hAnsi="Times New Roman" w:eastAsia="黑体" w:cs="Times New Roman"/>
          <w:b w:val="0"/>
          <w:color w:val="000000"/>
          <w:sz w:val="28"/>
          <w:szCs w:val="28"/>
        </w:rPr>
      </w:pPr>
      <w:r>
        <w:rPr>
          <w:rFonts w:hint="default" w:ascii="Times New Roman" w:hAnsi="Times New Roman" w:eastAsia="黑体" w:cs="Times New Roman"/>
          <w:b w:val="0"/>
          <w:color w:val="000000"/>
          <w:sz w:val="28"/>
          <w:szCs w:val="28"/>
        </w:rPr>
        <w:t>项目概况</w:t>
      </w:r>
    </w:p>
    <w:p>
      <w:pPr>
        <w:pStyle w:val="5"/>
        <w:keepNext/>
        <w:keepLines/>
        <w:pageBreakBefore w:val="0"/>
        <w:widowControl w:val="0"/>
        <w:kinsoku/>
        <w:wordWrap/>
        <w:overflowPunct/>
        <w:topLinePunct w:val="0"/>
        <w:autoSpaceDE/>
        <w:autoSpaceDN/>
        <w:bidi w:val="0"/>
        <w:adjustRightInd/>
        <w:snapToGrid/>
        <w:spacing w:before="0" w:after="0" w:line="580" w:lineRule="exact"/>
        <w:ind w:firstLine="562" w:firstLineChars="200"/>
        <w:textAlignment w:val="auto"/>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项目背景</w:t>
      </w:r>
    </w:p>
    <w:p>
      <w:pPr>
        <w:spacing w:line="360" w:lineRule="auto"/>
        <w:ind w:firstLine="560" w:firstLineChars="200"/>
        <w:jc w:val="left"/>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根据《中华人民共和国网络安全法》第二十一条法律规定，结合《信息安全等级保护管理办法》、《关于对网络安全等级保护有关工作事项进一步说明的函》（公网安[2025]1846号）的规范和要求，切实提高本单位网络安全防护能力，东湖高新区政务一体化平台（第三级）应参照《信息安全技术 网络安全等级保护基本要求》（GB/T22239-2019）中的相应等级的指标，通过系统性的测评、建设整改工作，完善本单位的信息化建设安全体系，确保核心业务系统安全、稳定、持续、可靠的运行，提高信息化服务质量，提升信息化核心竞争力。</w:t>
      </w:r>
    </w:p>
    <w:p>
      <w:pPr>
        <w:spacing w:line="360" w:lineRule="auto"/>
        <w:ind w:firstLine="560" w:firstLineChars="200"/>
        <w:jc w:val="left"/>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根据《中华人民共和国密码法》法律规定，结合《国家政务信息化项目建设管理办法》国办发〔2019〕57号、</w:t>
      </w:r>
      <w:r>
        <w:rPr>
          <w:rFonts w:hint="default"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商用密码应用安全性评估管理办法</w:t>
      </w:r>
      <w:r>
        <w:rPr>
          <w:rFonts w:hint="default"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lang w:val="en-US" w:eastAsia="zh-CN"/>
        </w:rPr>
        <w:t>、《关于进一步加强全省政务信息化项目密码有关工作的通知》（鄂密局发[2021]2号）等文件规范要求，开展密码应用安全性评估工作是完善信息系统密码应用安全防护能力的一个重要环节，也是信息系统密码应用安全建设和管理的重要组成部分，通过测评可以发现信息系统密码应用的安全现状与需要达到的安全等级目标的差异，进行全面有效的密码应用安全整改建设，使系统密码应用在技术和管理方面有针对性的加强和完善，以确保网络和信息系统的安全。</w:t>
      </w:r>
    </w:p>
    <w:p>
      <w:pPr>
        <w:pStyle w:val="5"/>
        <w:keepNext/>
        <w:keepLines/>
        <w:pageBreakBefore w:val="0"/>
        <w:widowControl w:val="0"/>
        <w:kinsoku/>
        <w:wordWrap/>
        <w:overflowPunct/>
        <w:topLinePunct w:val="0"/>
        <w:autoSpaceDE/>
        <w:autoSpaceDN/>
        <w:bidi w:val="0"/>
        <w:adjustRightInd/>
        <w:snapToGrid/>
        <w:spacing w:before="0" w:after="0" w:line="580" w:lineRule="exact"/>
        <w:ind w:firstLine="562" w:firstLineChars="200"/>
        <w:textAlignment w:val="auto"/>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项目目标</w:t>
      </w:r>
    </w:p>
    <w:p>
      <w:pPr>
        <w:spacing w:line="360" w:lineRule="auto"/>
        <w:ind w:firstLine="560" w:firstLineChars="200"/>
        <w:jc w:val="left"/>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根据按照《信息安全技术 网络安全等级保护基本要求》（GB/T 22239-2019）、《信息安全技术 网络安全等级保护测评要求》（GB/T 28448-2019）、《信息安全技术 信息系统密码应用基本要求》（GB/T 39786-2021）和《信息系统密码应用测评要求》（GB/T 43206-2023）等标准开展东湖高新区政务一体化平台（第三级）网络安全等级保护测评及商用密码应用安全性评估服务，取得被测系统的《网络安全等级保护测评报告》和《商用密码应用安全性评估报告》，并完成到公安机关和密码管理部门报备工作。</w:t>
      </w:r>
    </w:p>
    <w:p>
      <w:pPr>
        <w:pStyle w:val="5"/>
        <w:numPr>
          <w:ilvl w:val="0"/>
          <w:numId w:val="2"/>
        </w:numPr>
        <w:spacing w:before="0" w:after="0" w:line="360" w:lineRule="auto"/>
        <w:ind w:firstLine="560" w:firstLineChars="200"/>
        <w:jc w:val="left"/>
        <w:rPr>
          <w:rFonts w:hint="default" w:ascii="Times New Roman" w:hAnsi="Times New Roman" w:eastAsia="黑体" w:cs="Times New Roman"/>
          <w:b w:val="0"/>
          <w:color w:val="000000"/>
          <w:sz w:val="28"/>
          <w:szCs w:val="28"/>
        </w:rPr>
      </w:pPr>
      <w:r>
        <w:rPr>
          <w:rFonts w:hint="default" w:ascii="Times New Roman" w:hAnsi="Times New Roman" w:eastAsia="黑体" w:cs="Times New Roman"/>
          <w:b w:val="0"/>
          <w:color w:val="000000"/>
          <w:sz w:val="28"/>
          <w:szCs w:val="28"/>
        </w:rPr>
        <w:t>服务内容</w:t>
      </w:r>
    </w:p>
    <w:p>
      <w:pPr>
        <w:spacing w:line="360" w:lineRule="auto"/>
        <w:ind w:firstLine="560" w:firstLineChars="200"/>
        <w:jc w:val="left"/>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按照《信息安全技术 网络安全等级保护基本要求》（GB/T 22239—2019）、《信息安全技术 网络安全等级保护测评要求》（GB/T 28448-2019）和《信息安全技术 网络安全等级保护测评过程指南》（GB/T 28449-2018）中对信息系统测评的基本要求规定，经甲乙双方协商确认，对信息系统涉及的安全物理环境、安全区域边界、安全通信网络、安全计算环境、安全管理中心、安全管理制度、安全管理机构、安全管理人员、安全建设管理、安全运维管理等十个方面进行网络安全等级保护测评，经过建设整改后出具《网络安全等级保护测评报告》。</w:t>
      </w:r>
    </w:p>
    <w:p>
      <w:pPr>
        <w:spacing w:line="360" w:lineRule="auto"/>
        <w:ind w:firstLine="560" w:firstLineChars="200"/>
        <w:jc w:val="left"/>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按照《信息安全技术 信息系统密码应用基本要求》（GB/T 39786-2021）、《信息系统密码应用测评要求》（GB/T 43206-2023）及《信息系统密码应用测评过程指南》（GM/T 0116-2021）等标准规范对信息系统测评的基本要求规定，对被测信息系统涉及的物理和环境安全、网络和通信安全、设备和计算安全、应用和数据安全、管理制度、人员管理、建设运行、应急处置等八个方面进行密码应用安全性评估，经过商用密码建设改造后出具《商用密码应用安全性评估报告》。</w:t>
      </w:r>
    </w:p>
    <w:p>
      <w:pPr>
        <w:pStyle w:val="5"/>
        <w:numPr>
          <w:ilvl w:val="0"/>
          <w:numId w:val="2"/>
        </w:numPr>
        <w:spacing w:before="0" w:after="0" w:line="360" w:lineRule="auto"/>
        <w:ind w:firstLine="560" w:firstLineChars="200"/>
        <w:jc w:val="left"/>
        <w:rPr>
          <w:rFonts w:hint="default" w:ascii="Times New Roman" w:hAnsi="Times New Roman" w:eastAsia="黑体" w:cs="Times New Roman"/>
          <w:b w:val="0"/>
          <w:color w:val="000000"/>
          <w:sz w:val="28"/>
          <w:szCs w:val="28"/>
        </w:rPr>
      </w:pPr>
      <w:r>
        <w:rPr>
          <w:rFonts w:hint="default" w:ascii="Times New Roman" w:hAnsi="Times New Roman" w:eastAsia="黑体" w:cs="Times New Roman"/>
          <w:b w:val="0"/>
          <w:color w:val="000000"/>
          <w:sz w:val="28"/>
          <w:szCs w:val="28"/>
        </w:rPr>
        <w:t>服务要求</w:t>
      </w:r>
    </w:p>
    <w:p>
      <w:pPr>
        <w:pStyle w:val="5"/>
        <w:numPr>
          <w:ilvl w:val="1"/>
          <w:numId w:val="3"/>
        </w:numPr>
        <w:spacing w:before="0" w:after="0" w:line="360" w:lineRule="auto"/>
        <w:ind w:firstLine="562" w:firstLineChars="20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人员要求</w:t>
      </w:r>
    </w:p>
    <w:p>
      <w:pPr>
        <w:spacing w:line="360" w:lineRule="auto"/>
        <w:ind w:firstLine="560" w:firstLineChars="200"/>
        <w:jc w:val="left"/>
        <w:rPr>
          <w:rFonts w:hint="default" w:ascii="Times New Roman" w:hAnsi="Times New Roman" w:eastAsia="仿宋_GB2312" w:cs="Times New Roman"/>
          <w:sz w:val="28"/>
          <w:szCs w:val="28"/>
          <w:lang w:val="zh-CN" w:eastAsia="zh-CN"/>
        </w:rPr>
      </w:pPr>
      <w:r>
        <w:rPr>
          <w:rFonts w:hint="default" w:ascii="Times New Roman" w:hAnsi="Times New Roman" w:eastAsia="仿宋_GB2312" w:cs="Times New Roman"/>
          <w:sz w:val="28"/>
          <w:szCs w:val="28"/>
          <w:lang w:val="zh-CN" w:eastAsia="zh-CN"/>
        </w:rPr>
        <w:t>供应商需具有专业化的项目实施队伍或具备公安机关认可的攻防演练实验室；项目负责人应具有高级测评师资质或软件测试（高级）资质；等级保护测评实施人员必须具有等级测评师证书，商用密码应用安全性评估实施人员必须具有商用密码应用安全性评估人员测评能力考核证书。</w:t>
      </w:r>
    </w:p>
    <w:p>
      <w:pPr>
        <w:pStyle w:val="5"/>
        <w:numPr>
          <w:ilvl w:val="1"/>
          <w:numId w:val="3"/>
        </w:numPr>
        <w:spacing w:before="0" w:after="0" w:line="360" w:lineRule="auto"/>
        <w:ind w:firstLine="562" w:firstLineChars="20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其他要求</w:t>
      </w:r>
    </w:p>
    <w:p>
      <w:pPr>
        <w:numPr>
          <w:ilvl w:val="0"/>
          <w:numId w:val="4"/>
        </w:numPr>
        <w:spacing w:line="360" w:lineRule="auto"/>
        <w:ind w:left="0" w:firstLine="560" w:firstLineChars="200"/>
        <w:rPr>
          <w:rFonts w:hint="default" w:ascii="Times New Roman" w:hAnsi="Times New Roman" w:eastAsia="仿宋_GB2312" w:cs="Times New Roman"/>
          <w:sz w:val="28"/>
          <w:szCs w:val="28"/>
          <w:lang w:val="zh-CN"/>
        </w:rPr>
      </w:pPr>
      <w:r>
        <w:rPr>
          <w:rFonts w:hint="default" w:ascii="Times New Roman" w:hAnsi="Times New Roman" w:eastAsia="仿宋_GB2312" w:cs="Times New Roman"/>
          <w:sz w:val="28"/>
          <w:szCs w:val="28"/>
        </w:rPr>
        <w:t>投标人须对投标信息的合法性、真实性和有效性负责。</w:t>
      </w:r>
    </w:p>
    <w:p>
      <w:pPr>
        <w:numPr>
          <w:ilvl w:val="0"/>
          <w:numId w:val="4"/>
        </w:numPr>
        <w:spacing w:line="360" w:lineRule="auto"/>
        <w:ind w:left="0" w:firstLine="560" w:firstLineChars="200"/>
        <w:rPr>
          <w:rFonts w:hint="default" w:ascii="Times New Roman" w:hAnsi="Times New Roman" w:eastAsia="仿宋_GB2312" w:cs="Times New Roman"/>
          <w:sz w:val="28"/>
          <w:szCs w:val="28"/>
          <w:lang w:val="zh-CN"/>
        </w:rPr>
      </w:pPr>
      <w:r>
        <w:rPr>
          <w:rFonts w:hint="default" w:ascii="Times New Roman" w:hAnsi="Times New Roman" w:eastAsia="仿宋_GB2312" w:cs="Times New Roman"/>
          <w:sz w:val="28"/>
          <w:szCs w:val="28"/>
        </w:rPr>
        <w:t>投标人应自觉遵守国家和省、市有关法律法规和规定，接受采购人及相关行政监督部门、主管部门的监督，并严格遵守相关管理制度、办法并接受采购人的监督管理。</w:t>
      </w:r>
    </w:p>
    <w:p>
      <w:pPr>
        <w:pStyle w:val="5"/>
        <w:numPr>
          <w:ilvl w:val="0"/>
          <w:numId w:val="2"/>
        </w:numPr>
        <w:spacing w:before="0" w:after="0" w:line="360" w:lineRule="auto"/>
        <w:ind w:firstLine="560" w:firstLineChars="200"/>
        <w:jc w:val="left"/>
        <w:rPr>
          <w:rFonts w:hint="default" w:ascii="Times New Roman" w:hAnsi="Times New Roman" w:eastAsia="黑体" w:cs="Times New Roman"/>
          <w:b w:val="0"/>
          <w:color w:val="000000"/>
          <w:sz w:val="28"/>
          <w:szCs w:val="28"/>
          <w:lang w:val="zh-CN"/>
        </w:rPr>
      </w:pPr>
      <w:r>
        <w:rPr>
          <w:rFonts w:hint="default" w:ascii="Times New Roman" w:hAnsi="Times New Roman" w:eastAsia="黑体" w:cs="Times New Roman"/>
          <w:b w:val="0"/>
          <w:color w:val="000000"/>
          <w:sz w:val="28"/>
          <w:szCs w:val="28"/>
          <w:lang w:val="zh-CN"/>
        </w:rPr>
        <w:t>商务要求</w:t>
      </w:r>
    </w:p>
    <w:p>
      <w:pPr>
        <w:pStyle w:val="17"/>
        <w:spacing w:line="360" w:lineRule="auto"/>
        <w:ind w:firstLine="562"/>
        <w:rPr>
          <w:rFonts w:hint="default" w:ascii="Times New Roman" w:hAnsi="Times New Roman" w:eastAsia="仿宋_GB2312" w:cs="Times New Roman"/>
          <w:b/>
          <w:bCs/>
          <w:color w:val="000000"/>
          <w:sz w:val="28"/>
          <w:szCs w:val="28"/>
        </w:rPr>
      </w:pPr>
      <w:r>
        <w:rPr>
          <w:rFonts w:hint="default" w:ascii="Times New Roman" w:hAnsi="Times New Roman" w:eastAsia="仿宋_GB2312" w:cs="Times New Roman"/>
          <w:b/>
          <w:bCs/>
          <w:color w:val="000000"/>
          <w:sz w:val="28"/>
          <w:szCs w:val="28"/>
        </w:rPr>
        <w:t>（一）采购预算：</w:t>
      </w:r>
      <w:r>
        <w:rPr>
          <w:rFonts w:hint="default" w:ascii="Times New Roman" w:hAnsi="Times New Roman" w:eastAsia="仿宋_GB2312" w:cs="Times New Roman"/>
          <w:color w:val="000000"/>
          <w:sz w:val="28"/>
          <w:szCs w:val="28"/>
          <w:highlight w:val="none"/>
        </w:rPr>
        <w:t>人民币</w:t>
      </w:r>
      <w:r>
        <w:rPr>
          <w:rFonts w:hint="default" w:ascii="Times New Roman" w:hAnsi="Times New Roman" w:eastAsia="仿宋_GB2312" w:cs="Times New Roman"/>
          <w:color w:val="000000"/>
          <w:sz w:val="28"/>
          <w:szCs w:val="28"/>
          <w:highlight w:val="none"/>
          <w:lang w:val="en-US" w:eastAsia="zh-CN"/>
        </w:rPr>
        <w:t>12</w:t>
      </w:r>
      <w:r>
        <w:rPr>
          <w:rFonts w:hint="default" w:ascii="Times New Roman" w:hAnsi="Times New Roman" w:eastAsia="仿宋_GB2312" w:cs="Times New Roman"/>
          <w:sz w:val="28"/>
          <w:szCs w:val="28"/>
          <w:highlight w:val="none"/>
        </w:rPr>
        <w:t>万元</w:t>
      </w:r>
      <w:r>
        <w:rPr>
          <w:rFonts w:hint="default" w:ascii="Times New Roman" w:hAnsi="Times New Roman" w:eastAsia="仿宋_GB2312" w:cs="Times New Roman"/>
          <w:color w:val="000000"/>
          <w:sz w:val="28"/>
          <w:szCs w:val="28"/>
          <w:highlight w:val="none"/>
        </w:rPr>
        <w:t>，</w:t>
      </w:r>
      <w:r>
        <w:rPr>
          <w:rFonts w:hint="default" w:ascii="Times New Roman" w:hAnsi="Times New Roman" w:eastAsia="仿宋_GB2312" w:cs="Times New Roman"/>
          <w:color w:val="000000"/>
          <w:sz w:val="28"/>
          <w:szCs w:val="28"/>
        </w:rPr>
        <w:t>超此预算价为无效标。</w:t>
      </w:r>
    </w:p>
    <w:p>
      <w:pPr>
        <w:spacing w:line="360" w:lineRule="auto"/>
        <w:ind w:firstLine="562" w:firstLineChars="200"/>
        <w:jc w:val="left"/>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b/>
          <w:bCs/>
          <w:color w:val="000000"/>
          <w:sz w:val="28"/>
          <w:szCs w:val="28"/>
        </w:rPr>
        <w:t>（二）服务期：</w:t>
      </w:r>
      <w:r>
        <w:rPr>
          <w:rFonts w:hint="default" w:ascii="Times New Roman" w:hAnsi="Times New Roman" w:eastAsia="仿宋_GB2312" w:cs="Times New Roman"/>
          <w:color w:val="000000"/>
          <w:sz w:val="28"/>
          <w:szCs w:val="28"/>
        </w:rPr>
        <w:t>自签订合同之日起30个工作日</w:t>
      </w:r>
      <w:r>
        <w:rPr>
          <w:rFonts w:hint="default" w:ascii="Times New Roman" w:hAnsi="Times New Roman" w:eastAsia="仿宋_GB2312" w:cs="Times New Roman"/>
          <w:color w:val="000000"/>
          <w:sz w:val="28"/>
          <w:szCs w:val="28"/>
          <w:lang w:eastAsia="zh-CN"/>
        </w:rPr>
        <w:t>（</w:t>
      </w:r>
      <w:r>
        <w:rPr>
          <w:rFonts w:hint="default" w:ascii="Times New Roman" w:hAnsi="Times New Roman" w:eastAsia="仿宋_GB2312" w:cs="Times New Roman"/>
          <w:color w:val="000000"/>
          <w:sz w:val="28"/>
          <w:szCs w:val="28"/>
          <w:lang w:val="en-US" w:eastAsia="zh-CN"/>
        </w:rPr>
        <w:t>不含系统整改时间</w:t>
      </w:r>
      <w:r>
        <w:rPr>
          <w:rFonts w:hint="default" w:ascii="Times New Roman" w:hAnsi="Times New Roman" w:eastAsia="仿宋_GB2312" w:cs="Times New Roman"/>
          <w:color w:val="000000"/>
          <w:sz w:val="28"/>
          <w:szCs w:val="28"/>
          <w:lang w:eastAsia="zh-CN"/>
        </w:rPr>
        <w:t>）。</w:t>
      </w:r>
    </w:p>
    <w:p>
      <w:pPr>
        <w:pStyle w:val="17"/>
        <w:spacing w:line="360" w:lineRule="auto"/>
        <w:ind w:firstLine="562"/>
        <w:rPr>
          <w:rFonts w:hint="default" w:ascii="Times New Roman" w:hAnsi="Times New Roman" w:eastAsia="仿宋" w:cs="Times New Roman"/>
          <w:sz w:val="28"/>
          <w:szCs w:val="28"/>
          <w:lang w:val="zh-CN"/>
        </w:rPr>
      </w:pPr>
      <w:r>
        <w:rPr>
          <w:rFonts w:hint="default" w:ascii="Times New Roman" w:hAnsi="Times New Roman" w:eastAsia="仿宋_GB2312" w:cs="Times New Roman"/>
          <w:b/>
          <w:bCs/>
          <w:color w:val="000000"/>
          <w:sz w:val="28"/>
          <w:szCs w:val="28"/>
        </w:rPr>
        <w:t>（三）付款方式：</w:t>
      </w:r>
      <w:r>
        <w:rPr>
          <w:rFonts w:hint="default" w:ascii="Times New Roman" w:hAnsi="Times New Roman" w:eastAsia="仿宋_GB2312" w:cs="Times New Roman"/>
          <w:sz w:val="28"/>
          <w:szCs w:val="28"/>
        </w:rPr>
        <w:t>按合同约定。</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altName w:val="方正书宋_GBK"/>
    <w:panose1 w:val="02010600030101010101"/>
    <w:charset w:val="50"/>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6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altName w:val="黑体"/>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9716AE"/>
    <w:multiLevelType w:val="singleLevel"/>
    <w:tmpl w:val="9E9716AE"/>
    <w:lvl w:ilvl="0" w:tentative="0">
      <w:start w:val="1"/>
      <w:numFmt w:val="decimal"/>
      <w:suff w:val="nothing"/>
      <w:lvlText w:val="%1."/>
      <w:lvlJc w:val="left"/>
      <w:pPr>
        <w:ind w:left="425" w:hanging="425"/>
      </w:pPr>
      <w:rPr>
        <w:rFonts w:hint="default"/>
      </w:rPr>
    </w:lvl>
  </w:abstractNum>
  <w:abstractNum w:abstractNumId="1">
    <w:nsid w:val="2F182658"/>
    <w:multiLevelType w:val="singleLevel"/>
    <w:tmpl w:val="2F182658"/>
    <w:lvl w:ilvl="0" w:tentative="0">
      <w:start w:val="1"/>
      <w:numFmt w:val="chineseCounting"/>
      <w:suff w:val="nothing"/>
      <w:lvlText w:val="%1、"/>
      <w:lvlJc w:val="left"/>
      <w:rPr>
        <w:rFonts w:hint="eastAsia"/>
      </w:rPr>
    </w:lvl>
  </w:abstractNum>
  <w:abstractNum w:abstractNumId="2">
    <w:nsid w:val="575B3F24"/>
    <w:multiLevelType w:val="multilevel"/>
    <w:tmpl w:val="575B3F24"/>
    <w:lvl w:ilvl="0" w:tentative="0">
      <w:start w:val="1"/>
      <w:numFmt w:val="chineseCounting"/>
      <w:pStyle w:val="4"/>
      <w:suff w:val="nothing"/>
      <w:lvlText w:val="%1、"/>
      <w:lvlJc w:val="left"/>
      <w:pPr>
        <w:ind w:left="0" w:firstLine="0"/>
      </w:pPr>
      <w:rPr>
        <w:rFonts w:hint="eastAsia"/>
      </w:rPr>
    </w:lvl>
    <w:lvl w:ilvl="1" w:tentative="0">
      <w:start w:val="1"/>
      <w:numFmt w:val="chineseCounting"/>
      <w:pStyle w:val="5"/>
      <w:suff w:val="nothing"/>
      <w:lvlText w:val="（%2）"/>
      <w:lvlJc w:val="left"/>
      <w:pPr>
        <w:ind w:left="0" w:firstLine="0"/>
      </w:pPr>
      <w:rPr>
        <w:rFonts w:hint="eastAsia" w:ascii="仿宋" w:hAnsi="仿宋" w:eastAsia="仿宋" w:cs="仿宋"/>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2"/>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Q4NjBhNjkwYjRmODY5YjU1Yzk2MWM3NDhjMGNmYmUifQ=="/>
  </w:docVars>
  <w:rsids>
    <w:rsidRoot w:val="0E065AE0"/>
    <w:rsid w:val="00602547"/>
    <w:rsid w:val="008542A4"/>
    <w:rsid w:val="00AB7A64"/>
    <w:rsid w:val="00C46D30"/>
    <w:rsid w:val="00EB064A"/>
    <w:rsid w:val="05CA44E8"/>
    <w:rsid w:val="05CF0E90"/>
    <w:rsid w:val="06D01FD2"/>
    <w:rsid w:val="0BF60370"/>
    <w:rsid w:val="0C217370"/>
    <w:rsid w:val="0C3137CB"/>
    <w:rsid w:val="0E065AE0"/>
    <w:rsid w:val="0E9F4B70"/>
    <w:rsid w:val="10BC299D"/>
    <w:rsid w:val="11C833BC"/>
    <w:rsid w:val="135D0C5C"/>
    <w:rsid w:val="13A825CD"/>
    <w:rsid w:val="200C3C23"/>
    <w:rsid w:val="222D00EB"/>
    <w:rsid w:val="2A8820F8"/>
    <w:rsid w:val="2BFB5B18"/>
    <w:rsid w:val="2EA11B8C"/>
    <w:rsid w:val="2EAB1C6F"/>
    <w:rsid w:val="2EDF69A7"/>
    <w:rsid w:val="2F6D375B"/>
    <w:rsid w:val="303D1BD7"/>
    <w:rsid w:val="323C6F9F"/>
    <w:rsid w:val="328A7D96"/>
    <w:rsid w:val="33F62644"/>
    <w:rsid w:val="35813CC6"/>
    <w:rsid w:val="35E26CF6"/>
    <w:rsid w:val="361327C4"/>
    <w:rsid w:val="368D6ACE"/>
    <w:rsid w:val="390C2146"/>
    <w:rsid w:val="390E300A"/>
    <w:rsid w:val="3A8F64D6"/>
    <w:rsid w:val="440B6331"/>
    <w:rsid w:val="44F217C9"/>
    <w:rsid w:val="48702A30"/>
    <w:rsid w:val="4A674BED"/>
    <w:rsid w:val="4E875F36"/>
    <w:rsid w:val="4EAC29AE"/>
    <w:rsid w:val="50563E5D"/>
    <w:rsid w:val="509C609C"/>
    <w:rsid w:val="52B05C72"/>
    <w:rsid w:val="52B458D1"/>
    <w:rsid w:val="555451BA"/>
    <w:rsid w:val="55A559A5"/>
    <w:rsid w:val="55BB0D24"/>
    <w:rsid w:val="55F86516"/>
    <w:rsid w:val="565B0081"/>
    <w:rsid w:val="587160F0"/>
    <w:rsid w:val="59A58B7D"/>
    <w:rsid w:val="5F881B61"/>
    <w:rsid w:val="5F964E5F"/>
    <w:rsid w:val="63316ACA"/>
    <w:rsid w:val="63D27752"/>
    <w:rsid w:val="657D7EFD"/>
    <w:rsid w:val="66E63FCC"/>
    <w:rsid w:val="686139AD"/>
    <w:rsid w:val="6AAF24E9"/>
    <w:rsid w:val="735E1AA0"/>
    <w:rsid w:val="73E26C2E"/>
    <w:rsid w:val="74D00AB5"/>
    <w:rsid w:val="77D07574"/>
    <w:rsid w:val="7BB168CC"/>
    <w:rsid w:val="7D087164"/>
    <w:rsid w:val="7DC7DE66"/>
    <w:rsid w:val="7F492E62"/>
    <w:rsid w:val="9FBDF8F4"/>
    <w:rsid w:val="EBDD9359"/>
    <w:rsid w:val="F7DDD9BA"/>
    <w:rsid w:val="F7F361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numPr>
        <w:ilvl w:val="0"/>
        <w:numId w:val="1"/>
      </w:numPr>
      <w:spacing w:before="340" w:after="330" w:line="576" w:lineRule="auto"/>
      <w:outlineLvl w:val="0"/>
    </w:pPr>
    <w:rPr>
      <w:rFonts w:eastAsia="黑体"/>
      <w:b/>
      <w:kern w:val="44"/>
      <w:sz w:val="44"/>
    </w:rPr>
  </w:style>
  <w:style w:type="paragraph" w:styleId="5">
    <w:name w:val="heading 2"/>
    <w:basedOn w:val="1"/>
    <w:next w:val="1"/>
    <w:unhideWhenUsed/>
    <w:qFormat/>
    <w:uiPriority w:val="0"/>
    <w:pPr>
      <w:keepNext/>
      <w:keepLines/>
      <w:numPr>
        <w:ilvl w:val="1"/>
        <w:numId w:val="1"/>
      </w:numPr>
      <w:spacing w:before="260" w:after="260" w:line="413" w:lineRule="auto"/>
      <w:outlineLvl w:val="1"/>
    </w:pPr>
    <w:rPr>
      <w:rFonts w:ascii="Arial" w:hAnsi="Arial" w:eastAsia="仿宋"/>
      <w:b/>
      <w:sz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style>
  <w:style w:type="paragraph" w:styleId="3">
    <w:name w:val="Body Text"/>
    <w:basedOn w:val="1"/>
    <w:qFormat/>
    <w:uiPriority w:val="0"/>
    <w:pPr>
      <w:spacing w:after="120"/>
    </w:pPr>
  </w:style>
  <w:style w:type="paragraph" w:styleId="6">
    <w:name w:val="Normal Indent"/>
    <w:basedOn w:val="1"/>
    <w:qFormat/>
    <w:uiPriority w:val="0"/>
    <w:pPr>
      <w:ind w:firstLine="420" w:firstLineChars="200"/>
    </w:p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next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rPr>
  </w:style>
  <w:style w:type="paragraph" w:customStyle="1" w:styleId="14">
    <w:name w:val="段"/>
    <w:next w:val="1"/>
    <w:qFormat/>
    <w:uiPriority w:val="0"/>
    <w:pPr>
      <w:tabs>
        <w:tab w:val="left" w:pos="840"/>
      </w:tabs>
      <w:autoSpaceDE w:val="0"/>
      <w:autoSpaceDN w:val="0"/>
      <w:ind w:left="840" w:firstLine="200" w:firstLineChars="200"/>
      <w:jc w:val="both"/>
    </w:pPr>
    <w:rPr>
      <w:rFonts w:ascii="宋体" w:hAnsi="Times New Roman" w:eastAsia="宋体" w:cs="Times New Roman"/>
      <w:sz w:val="21"/>
      <w:lang w:val="en-US" w:eastAsia="zh-CN" w:bidi="ar-SA"/>
    </w:rPr>
  </w:style>
  <w:style w:type="paragraph" w:customStyle="1" w:styleId="15">
    <w:name w:val="Body Text First Indent 21"/>
    <w:basedOn w:val="16"/>
    <w:qFormat/>
    <w:uiPriority w:val="0"/>
  </w:style>
  <w:style w:type="paragraph" w:customStyle="1" w:styleId="16">
    <w:name w:val="Body Text Indent1"/>
    <w:basedOn w:val="1"/>
    <w:qFormat/>
    <w:uiPriority w:val="0"/>
    <w:pPr>
      <w:spacing w:after="120"/>
      <w:ind w:left="200" w:leftChars="200"/>
    </w:pPr>
    <w:rPr>
      <w:rFonts w:eastAsia="宋体"/>
    </w:rPr>
  </w:style>
  <w:style w:type="paragraph" w:styleId="17">
    <w:name w:val="List Paragraph"/>
    <w:basedOn w:val="1"/>
    <w:qFormat/>
    <w:uiPriority w:val="34"/>
    <w:pPr>
      <w:ind w:firstLine="420" w:firstLineChars="200"/>
    </w:pPr>
  </w:style>
  <w:style w:type="paragraph" w:customStyle="1" w:styleId="18">
    <w:name w:val="*正文"/>
    <w:basedOn w:val="6"/>
    <w:qFormat/>
    <w:uiPriority w:val="0"/>
    <w:pPr>
      <w:spacing w:line="360" w:lineRule="auto"/>
      <w:ind w:firstLine="480"/>
    </w:pPr>
    <w:rPr>
      <w:color w:val="000000"/>
      <w:kern w:val="0"/>
      <w:sz w:val="28"/>
    </w:rPr>
  </w:style>
  <w:style w:type="paragraph" w:customStyle="1" w:styleId="19">
    <w:name w:val="列出段落1"/>
    <w:basedOn w:val="1"/>
    <w:next w:val="1"/>
    <w:qFormat/>
    <w:uiPriority w:val="0"/>
    <w:pPr>
      <w:ind w:firstLine="42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764</Words>
  <Characters>808</Characters>
  <Lines>12</Lines>
  <Paragraphs>3</Paragraphs>
  <TotalTime>16</TotalTime>
  <ScaleCrop>false</ScaleCrop>
  <LinksUpToDate>false</LinksUpToDate>
  <CharactersWithSpaces>808</CharactersWithSpaces>
  <Application>WPS Office_11.8.2.1122_F1E327BC-269C-435d-A152-05C5408002CA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2024-11-05T23:31:00Z</dcterms:created>
  <dc:creator>admin</dc:creator>
  <cp:lastModifiedBy>uos</cp:lastModifiedBy>
  <dcterms:modified xsi:type="dcterms:W3CDTF">2025-12-22T14:46:14Z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2052-11.8.2.1122</vt:lpwstr>
  </property>
  <property fmtid="{D5CDD505-2E9C-101B-9397-08002B2CF9AE}" pid="3" name="ICV">
    <vt:lpwstr>F82678BFBFDD46529567684863B8616F_13</vt:lpwstr>
  </property>
  <property fmtid="{D5CDD505-2E9C-101B-9397-08002B2CF9AE}" pid="4" name="KSOTemplateDocerSaveRecord">
    <vt:lpwstr>eyJoZGlkIjoiZjBkMGMxYzcyZDcyZTM5YzMwMjU5NWRhMjljOTBhMzYiLCJ1c2VySWQiOiIxNTk3ODI4Mzk2In0=</vt:lpwstr>
  </property>
</Properties>
</file>