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F2B3A">
      <w:pPr>
        <w:keepNext w:val="0"/>
        <w:keepLines w:val="0"/>
        <w:pageBreakBefore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themeColor="text1"/>
          <w:sz w:val="44"/>
          <w:szCs w:val="44"/>
          <w:lang w:val="en-US" w:eastAsia="zh-CN"/>
        </w:rPr>
      </w:pPr>
      <w:r>
        <w:rPr>
          <w:rFonts w:hint="default" w:ascii="Times New Roman" w:hAnsi="Times New Roman" w:eastAsia="方正小标宋简体" w:cs="Times New Roman"/>
          <w:color w:val="000000" w:themeColor="text1"/>
          <w:sz w:val="44"/>
          <w:szCs w:val="44"/>
          <w:lang w:val="en-US" w:eastAsia="zh-CN"/>
        </w:rPr>
        <w:t>2026年度政府网站运维及政务公开</w:t>
      </w:r>
    </w:p>
    <w:p w14:paraId="536CD97F">
      <w:pPr>
        <w:keepNext w:val="0"/>
        <w:keepLines w:val="0"/>
        <w:pageBreakBefore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themeColor="text1"/>
          <w:sz w:val="44"/>
          <w:szCs w:val="44"/>
        </w:rPr>
      </w:pPr>
      <w:r>
        <w:rPr>
          <w:rFonts w:hint="default" w:ascii="Times New Roman" w:hAnsi="Times New Roman" w:eastAsia="方正小标宋简体" w:cs="Times New Roman"/>
          <w:color w:val="000000" w:themeColor="text1"/>
          <w:sz w:val="44"/>
          <w:szCs w:val="44"/>
          <w:lang w:val="en-US" w:eastAsia="zh-CN"/>
        </w:rPr>
        <w:t>服务项目</w:t>
      </w:r>
      <w:r>
        <w:rPr>
          <w:rFonts w:hint="default" w:ascii="Times New Roman" w:hAnsi="Times New Roman" w:eastAsia="方正小标宋简体" w:cs="Times New Roman"/>
          <w:color w:val="000000" w:themeColor="text1"/>
          <w:sz w:val="44"/>
          <w:szCs w:val="44"/>
        </w:rPr>
        <w:t>采购需求</w:t>
      </w:r>
    </w:p>
    <w:p w14:paraId="3C81E1B4">
      <w:pPr>
        <w:keepNext w:val="0"/>
        <w:keepLines w:val="0"/>
        <w:pageBreakBefore w:val="0"/>
        <w:kinsoku/>
        <w:wordWrap/>
        <w:overflowPunct/>
        <w:topLinePunct w:val="0"/>
        <w:autoSpaceDE/>
        <w:autoSpaceDN/>
        <w:bidi w:val="0"/>
        <w:adjustRightInd/>
        <w:snapToGrid/>
        <w:spacing w:line="580" w:lineRule="exact"/>
        <w:textAlignment w:val="auto"/>
        <w:rPr>
          <w:b/>
          <w:sz w:val="28"/>
          <w:szCs w:val="28"/>
        </w:rPr>
      </w:pPr>
    </w:p>
    <w:p w14:paraId="074951E7">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bookmarkStart w:id="0" w:name="_GoBack"/>
      <w:bookmarkEnd w:id="0"/>
      <w:r>
        <w:rPr>
          <w:rFonts w:hint="eastAsia" w:ascii="黑体" w:hAnsi="黑体" w:eastAsia="黑体" w:cs="黑体"/>
          <w:snapToGrid w:val="0"/>
          <w:color w:val="000000" w:themeColor="text1"/>
          <w:kern w:val="0"/>
          <w:sz w:val="32"/>
          <w:szCs w:val="32"/>
          <w:shd w:val="clear" w:color="auto" w:fill="FFFFFF"/>
        </w:rPr>
        <w:t>一、项目名称</w:t>
      </w:r>
    </w:p>
    <w:p w14:paraId="26382E9A">
      <w:pPr>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left"/>
        <w:textAlignment w:val="auto"/>
        <w:rPr>
          <w:rFonts w:hint="eastAsia" w:eastAsia="仿宋_GB2312"/>
          <w:snapToGrid w:val="0"/>
          <w:color w:val="000000" w:themeColor="text1"/>
          <w:kern w:val="0"/>
          <w:sz w:val="32"/>
          <w:szCs w:val="32"/>
          <w:shd w:val="clear" w:color="auto" w:fill="FFFFFF"/>
          <w:lang w:val="en-US" w:eastAsia="zh-CN"/>
        </w:rPr>
      </w:pPr>
      <w:r>
        <w:rPr>
          <w:rFonts w:hint="eastAsia" w:eastAsia="仿宋_GB2312"/>
          <w:snapToGrid w:val="0"/>
          <w:color w:val="000000" w:themeColor="text1"/>
          <w:kern w:val="0"/>
          <w:sz w:val="32"/>
          <w:szCs w:val="32"/>
          <w:shd w:val="clear" w:color="auto" w:fill="FFFFFF"/>
          <w:lang w:val="en-US" w:eastAsia="zh-CN"/>
        </w:rPr>
        <w:t>武汉东湖新技术开发区2026年度政府网站运维及政务公开服务项目。</w:t>
      </w:r>
    </w:p>
    <w:p w14:paraId="78C66E9F">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二、采购内容</w:t>
      </w:r>
    </w:p>
    <w:p w14:paraId="615F481D">
      <w:pPr>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left"/>
        <w:textAlignment w:val="auto"/>
        <w:rPr>
          <w:rFonts w:hint="eastAsia" w:ascii="Times New Roman" w:hAnsi="Times New Roman" w:eastAsia="仿宋_GB2312" w:cs="Times New Roman"/>
          <w:color w:val="auto"/>
          <w:sz w:val="32"/>
          <w:szCs w:val="32"/>
          <w:lang w:val="en-US" w:eastAsia="zh-CN"/>
        </w:rPr>
      </w:pPr>
      <w:r>
        <w:rPr>
          <w:rFonts w:hint="eastAsia" w:eastAsia="仿宋_GB2312"/>
          <w:snapToGrid w:val="0"/>
          <w:color w:val="000000" w:themeColor="text1"/>
          <w:kern w:val="0"/>
          <w:sz w:val="32"/>
          <w:szCs w:val="32"/>
          <w:shd w:val="clear" w:color="auto" w:fill="FFFFFF"/>
          <w:lang w:val="en-US" w:eastAsia="zh-CN"/>
        </w:rPr>
        <w:t>按照</w:t>
      </w:r>
      <w:r>
        <w:rPr>
          <w:rFonts w:hint="default" w:ascii="Times New Roman" w:hAnsi="Times New Roman" w:eastAsia="仿宋_GB2312" w:cs="Times New Roman"/>
          <w:color w:val="auto"/>
          <w:sz w:val="32"/>
          <w:szCs w:val="32"/>
          <w:lang w:val="en-US" w:eastAsia="zh-CN"/>
        </w:rPr>
        <w:t>《中华人民共和国政府信息公开条例》《中</w:t>
      </w:r>
      <w:r>
        <w:rPr>
          <w:rFonts w:hint="eastAsia" w:ascii="Times New Roman" w:hAnsi="Times New Roman" w:eastAsia="仿宋_GB2312" w:cs="Times New Roman"/>
          <w:color w:val="auto"/>
          <w:sz w:val="32"/>
          <w:szCs w:val="32"/>
          <w:lang w:val="en-US" w:eastAsia="zh-CN"/>
        </w:rPr>
        <w:t>办</w:t>
      </w:r>
      <w:r>
        <w:rPr>
          <w:rFonts w:hint="default" w:ascii="Times New Roman" w:hAnsi="Times New Roman" w:eastAsia="仿宋_GB2312" w:cs="Times New Roman"/>
          <w:color w:val="auto"/>
          <w:sz w:val="32"/>
          <w:szCs w:val="32"/>
          <w:lang w:val="en-US" w:eastAsia="zh-CN"/>
        </w:rPr>
        <w:t>、国</w:t>
      </w:r>
      <w:r>
        <w:rPr>
          <w:rFonts w:hint="eastAsia" w:ascii="Times New Roman" w:hAnsi="Times New Roman" w:eastAsia="仿宋_GB2312" w:cs="Times New Roman"/>
          <w:color w:val="auto"/>
          <w:sz w:val="32"/>
          <w:szCs w:val="32"/>
          <w:lang w:val="en-US" w:eastAsia="zh-CN"/>
        </w:rPr>
        <w:t>办</w:t>
      </w:r>
      <w:r>
        <w:rPr>
          <w:rFonts w:hint="default" w:ascii="Times New Roman" w:hAnsi="Times New Roman" w:eastAsia="仿宋_GB2312" w:cs="Times New Roman"/>
          <w:color w:val="auto"/>
          <w:sz w:val="32"/>
          <w:szCs w:val="32"/>
          <w:lang w:val="en-US" w:eastAsia="zh-CN"/>
        </w:rPr>
        <w:t>印发〈关于全面推进政务公开工作的意见〉的通知》</w:t>
      </w:r>
      <w:r>
        <w:rPr>
          <w:rFonts w:hint="eastAsia" w:ascii="Times New Roman" w:hAnsi="Times New Roman" w:eastAsia="仿宋_GB2312" w:cs="Times New Roman"/>
          <w:color w:val="auto"/>
          <w:sz w:val="32"/>
          <w:szCs w:val="32"/>
          <w:lang w:val="en-US" w:eastAsia="zh-CN"/>
        </w:rPr>
        <w:t>《国务院办公厅关于印发</w:t>
      </w:r>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政府网站发展指引</w:t>
      </w:r>
      <w:r>
        <w:rPr>
          <w:rFonts w:hint="default" w:ascii="Times New Roman" w:hAnsi="Times New Roman" w:eastAsia="仿宋_GB2312" w:cs="Times New Roman"/>
          <w:color w:val="auto"/>
          <w:sz w:val="32"/>
          <w:szCs w:val="32"/>
          <w:lang w:val="en-US" w:eastAsia="zh-CN"/>
        </w:rPr>
        <w:t>〉</w:t>
      </w:r>
      <w:r>
        <w:rPr>
          <w:rFonts w:hint="eastAsia" w:ascii="Times New Roman" w:hAnsi="Times New Roman" w:eastAsia="仿宋_GB2312" w:cs="Times New Roman"/>
          <w:color w:val="auto"/>
          <w:sz w:val="32"/>
          <w:szCs w:val="32"/>
          <w:lang w:val="en-US" w:eastAsia="zh-CN"/>
        </w:rPr>
        <w:t>的通知》，以及省市关于政府门户网站、政务公开等相关文件要求</w:t>
      </w:r>
      <w:r>
        <w:rPr>
          <w:rFonts w:hint="eastAsia" w:eastAsia="仿宋_GB2312"/>
          <w:snapToGrid w:val="0"/>
          <w:color w:val="000000" w:themeColor="text1"/>
          <w:kern w:val="0"/>
          <w:sz w:val="32"/>
          <w:szCs w:val="32"/>
          <w:shd w:val="clear" w:color="auto" w:fill="FFFFFF"/>
          <w:lang w:val="en-US" w:eastAsia="zh-CN"/>
        </w:rPr>
        <w:t>，</w:t>
      </w:r>
      <w:r>
        <w:rPr>
          <w:rFonts w:hint="eastAsia" w:ascii="Times New Roman" w:hAnsi="Times New Roman" w:eastAsia="仿宋_GB2312" w:cs="Times New Roman"/>
          <w:color w:val="auto"/>
          <w:sz w:val="32"/>
          <w:szCs w:val="32"/>
          <w:lang w:val="en-US" w:eastAsia="zh-CN"/>
        </w:rPr>
        <w:t>本次项目建设将对区政府门户网站进行功能优化，使用现有网站开发平台进行优化升级，对内规范数据标准、搭建内容管理系统，建设信息资源主题数据库，为实现全面公开提供基础保障，对外整合政务公开服务的公众服务资源，建设基于“统一展现平台”的全媒体发布方案，为公众提供更加优质的服务，最终实现“三个统一”（数据报送统一、应用服务统一、数据展现统一）的建设目标。</w:t>
      </w:r>
    </w:p>
    <w:p w14:paraId="667250E1">
      <w:pPr>
        <w:keepNext w:val="0"/>
        <w:keepLines w:val="0"/>
        <w:pageBreakBefore w:val="0"/>
        <w:widowControl/>
        <w:suppressLineNumbers w:val="0"/>
        <w:kinsoku/>
        <w:wordWrap/>
        <w:overflowPunct/>
        <w:topLinePunct w:val="0"/>
        <w:autoSpaceDE/>
        <w:autoSpaceDN/>
        <w:bidi w:val="0"/>
        <w:adjustRightInd/>
        <w:snapToGrid/>
        <w:spacing w:line="580" w:lineRule="exact"/>
        <w:ind w:firstLine="640" w:firstLineChars="200"/>
        <w:jc w:val="left"/>
        <w:textAlignment w:val="auto"/>
        <w:rPr>
          <w:rFonts w:hint="default" w:eastAsia="仿宋_GB2312"/>
          <w:snapToGrid w:val="0"/>
          <w:color w:val="000000" w:themeColor="text1"/>
          <w:kern w:val="0"/>
          <w:sz w:val="32"/>
          <w:szCs w:val="32"/>
          <w:shd w:val="clear" w:color="auto" w:fill="FFFFFF"/>
          <w:lang w:val="en-US" w:eastAsia="zh-CN"/>
        </w:rPr>
      </w:pPr>
      <w:r>
        <w:rPr>
          <w:rFonts w:hint="eastAsia" w:eastAsia="仿宋_GB2312"/>
          <w:snapToGrid w:val="0"/>
          <w:color w:val="000000" w:themeColor="text1"/>
          <w:kern w:val="0"/>
          <w:sz w:val="32"/>
          <w:szCs w:val="32"/>
          <w:shd w:val="clear" w:color="auto" w:fill="FFFFFF"/>
          <w:lang w:val="en-US" w:eastAsia="zh-CN"/>
        </w:rPr>
        <w:t>服务内容如下：</w:t>
      </w:r>
    </w:p>
    <w:p w14:paraId="6C4110F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sz w:val="32"/>
          <w:szCs w:val="32"/>
          <w:lang w:val="en-US" w:eastAsia="zh-CN"/>
        </w:rPr>
        <w:t>（一）</w:t>
      </w:r>
      <w:r>
        <w:rPr>
          <w:rFonts w:hint="default" w:ascii="Times New Roman" w:hAnsi="Times New Roman" w:eastAsia="楷体_GB2312" w:cs="Times New Roman"/>
          <w:sz w:val="32"/>
          <w:szCs w:val="32"/>
          <w:lang w:val="en-US" w:eastAsia="zh-CN"/>
        </w:rPr>
        <w:t>网站内容建设。</w:t>
      </w:r>
      <w:r>
        <w:rPr>
          <w:rFonts w:hint="default" w:ascii="Times New Roman" w:hAnsi="Times New Roman" w:eastAsia="仿宋_GB2312" w:cs="Times New Roman"/>
          <w:sz w:val="32"/>
          <w:szCs w:val="32"/>
          <w:lang w:val="en-US" w:eastAsia="zh-CN"/>
        </w:rPr>
        <w:t>根据全市门户网站建设和政务公开工作需要，优化网站页面设计及专题栏目设置，打造东湖高新区特色专题版块和场景式主题服务，依托门户网站平台持续加强政府信息公开广度及深度。</w:t>
      </w:r>
    </w:p>
    <w:p w14:paraId="13EB513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sz w:val="32"/>
          <w:szCs w:val="32"/>
          <w:lang w:val="en-US" w:eastAsia="zh-CN"/>
        </w:rPr>
        <w:t>（二）</w:t>
      </w:r>
      <w:r>
        <w:rPr>
          <w:rFonts w:hint="default" w:ascii="Times New Roman" w:hAnsi="Times New Roman" w:eastAsia="楷体_GB2312" w:cs="Times New Roman"/>
          <w:sz w:val="32"/>
          <w:szCs w:val="32"/>
          <w:lang w:val="en-US" w:eastAsia="zh-CN"/>
        </w:rPr>
        <w:t>网站运维服务。</w:t>
      </w:r>
      <w:r>
        <w:rPr>
          <w:rFonts w:hint="default" w:ascii="Times New Roman" w:hAnsi="Times New Roman" w:eastAsia="仿宋_GB2312" w:cs="Times New Roman"/>
          <w:sz w:val="32"/>
          <w:szCs w:val="32"/>
          <w:lang w:val="en-US" w:eastAsia="zh-CN"/>
        </w:rPr>
        <w:t>针对网站栏目设置、更新频率、错字错链及系统故障等进行监测排查，做好网站规范性建设，及时发现解决问题。针对管委会内设</w:t>
      </w:r>
      <w:r>
        <w:rPr>
          <w:rFonts w:hint="eastAsia" w:ascii="Times New Roman" w:hAnsi="Times New Roman" w:eastAsia="仿宋_GB2312" w:cs="Times New Roman"/>
          <w:sz w:val="32"/>
          <w:szCs w:val="32"/>
          <w:lang w:val="en-US" w:eastAsia="zh-CN"/>
        </w:rPr>
        <w:t>部门</w:t>
      </w:r>
      <w:r>
        <w:rPr>
          <w:rFonts w:hint="default" w:ascii="Times New Roman" w:hAnsi="Times New Roman" w:eastAsia="仿宋_GB2312" w:cs="Times New Roman"/>
          <w:sz w:val="32"/>
          <w:szCs w:val="32"/>
          <w:lang w:val="en-US" w:eastAsia="zh-CN"/>
        </w:rPr>
        <w:t>、园区、街道开展培训，解答问题。</w:t>
      </w:r>
    </w:p>
    <w:p w14:paraId="7EBBE69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color w:val="auto"/>
          <w:sz w:val="32"/>
          <w:szCs w:val="32"/>
          <w:lang w:val="en-US" w:eastAsia="zh-CN"/>
        </w:rPr>
        <w:t>（三）</w:t>
      </w:r>
      <w:r>
        <w:rPr>
          <w:rFonts w:hint="default" w:ascii="Times New Roman" w:hAnsi="Times New Roman" w:eastAsia="楷体_GB2312" w:cs="Times New Roman"/>
          <w:color w:val="auto"/>
          <w:sz w:val="32"/>
          <w:szCs w:val="32"/>
          <w:lang w:val="en-US" w:eastAsia="zh-CN"/>
        </w:rPr>
        <w:t>主动公开事项目录</w:t>
      </w:r>
      <w:r>
        <w:rPr>
          <w:rFonts w:hint="eastAsia" w:ascii="Times New Roman" w:hAnsi="Times New Roman" w:eastAsia="楷体_GB2312" w:cs="Times New Roman"/>
          <w:color w:val="auto"/>
          <w:sz w:val="32"/>
          <w:szCs w:val="32"/>
          <w:lang w:val="en-US" w:eastAsia="zh-CN"/>
        </w:rPr>
        <w:t>动态管理</w:t>
      </w:r>
      <w:r>
        <w:rPr>
          <w:rFonts w:hint="default" w:ascii="Times New Roman" w:hAnsi="Times New Roman" w:eastAsia="仿宋_GB2312" w:cs="Times New Roman"/>
          <w:color w:val="auto"/>
          <w:sz w:val="32"/>
          <w:szCs w:val="32"/>
          <w:lang w:val="en-US" w:eastAsia="zh-CN"/>
        </w:rPr>
        <w:t>。根据市人民政府办公厅的工作要求</w:t>
      </w:r>
      <w:r>
        <w:rPr>
          <w:rFonts w:hint="eastAsia" w:ascii="Times New Roman" w:hAnsi="Times New Roman" w:eastAsia="仿宋_GB2312" w:cs="Times New Roman"/>
          <w:color w:val="auto"/>
          <w:sz w:val="32"/>
          <w:szCs w:val="32"/>
          <w:lang w:val="en-US" w:eastAsia="zh-CN"/>
        </w:rPr>
        <w:t>持续做好</w:t>
      </w:r>
      <w:r>
        <w:rPr>
          <w:rFonts w:hint="default" w:ascii="Times New Roman" w:hAnsi="Times New Roman" w:eastAsia="仿宋_GB2312" w:cs="Times New Roman"/>
          <w:color w:val="auto"/>
          <w:sz w:val="32"/>
          <w:szCs w:val="32"/>
          <w:lang w:val="en-US" w:eastAsia="zh-CN"/>
        </w:rPr>
        <w:t>东湖高新区主动公开事项目录</w:t>
      </w:r>
      <w:r>
        <w:rPr>
          <w:rFonts w:hint="eastAsia" w:ascii="Times New Roman" w:hAnsi="Times New Roman" w:eastAsia="仿宋_GB2312" w:cs="Times New Roman"/>
          <w:color w:val="auto"/>
          <w:sz w:val="32"/>
          <w:szCs w:val="32"/>
          <w:lang w:val="en-US" w:eastAsia="zh-CN"/>
        </w:rPr>
        <w:t>动态管理</w:t>
      </w:r>
      <w:r>
        <w:rPr>
          <w:rFonts w:hint="default" w:ascii="Times New Roman" w:hAnsi="Times New Roman" w:eastAsia="仿宋_GB2312" w:cs="Times New Roman"/>
          <w:color w:val="auto"/>
          <w:sz w:val="32"/>
          <w:szCs w:val="32"/>
          <w:lang w:val="en-US" w:eastAsia="zh-CN"/>
        </w:rPr>
        <w:t>。</w:t>
      </w:r>
    </w:p>
    <w:p w14:paraId="10D1C3C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color w:val="auto"/>
          <w:sz w:val="32"/>
          <w:szCs w:val="32"/>
          <w:lang w:val="en-US" w:eastAsia="zh-CN"/>
        </w:rPr>
        <w:t>（四）</w:t>
      </w:r>
      <w:r>
        <w:rPr>
          <w:rFonts w:hint="default" w:ascii="Times New Roman" w:hAnsi="Times New Roman" w:eastAsia="楷体_GB2312" w:cs="Times New Roman"/>
          <w:color w:val="auto"/>
          <w:sz w:val="32"/>
          <w:szCs w:val="32"/>
          <w:lang w:val="en-US" w:eastAsia="zh-CN"/>
        </w:rPr>
        <w:t>年报编制指导</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协助编制东湖高新区管委会202</w:t>
      </w:r>
      <w:r>
        <w:rPr>
          <w:rFonts w:hint="eastAsia" w:ascii="Times New Roman" w:hAnsi="Times New Roman" w:eastAsia="仿宋_GB2312" w:cs="Times New Roman"/>
          <w:color w:val="auto"/>
          <w:sz w:val="32"/>
          <w:szCs w:val="32"/>
          <w:lang w:val="en-US" w:eastAsia="zh-CN"/>
        </w:rPr>
        <w:t>6</w:t>
      </w:r>
      <w:r>
        <w:rPr>
          <w:rFonts w:hint="default" w:ascii="Times New Roman" w:hAnsi="Times New Roman" w:eastAsia="仿宋_GB2312" w:cs="Times New Roman"/>
          <w:color w:val="auto"/>
          <w:sz w:val="32"/>
          <w:szCs w:val="32"/>
          <w:lang w:val="en-US" w:eastAsia="zh-CN"/>
        </w:rPr>
        <w:t>年政府信息公开工作年度报告，并制作年报图解</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提供年报编制模板，对各部门收集的年报初稿进行审核，对格式规范、数据准确</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内容质量进行具体指导</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提供参考意见和修改稿。</w:t>
      </w:r>
    </w:p>
    <w:p w14:paraId="59643BE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color w:val="auto"/>
          <w:sz w:val="32"/>
          <w:szCs w:val="32"/>
          <w:lang w:val="en-US" w:eastAsia="zh-CN"/>
        </w:rPr>
        <w:t>（五）</w:t>
      </w:r>
      <w:r>
        <w:rPr>
          <w:rFonts w:hint="default" w:ascii="Times New Roman" w:hAnsi="Times New Roman" w:eastAsia="楷体_GB2312" w:cs="Times New Roman"/>
          <w:color w:val="auto"/>
          <w:sz w:val="32"/>
          <w:szCs w:val="32"/>
          <w:lang w:val="en-US" w:eastAsia="zh-CN"/>
        </w:rPr>
        <w:t>政务公开运维服务</w:t>
      </w:r>
      <w:r>
        <w:rPr>
          <w:rFonts w:hint="default" w:ascii="Times New Roman" w:hAnsi="Times New Roman" w:eastAsia="仿宋_GB2312" w:cs="Times New Roman"/>
          <w:color w:val="auto"/>
          <w:sz w:val="32"/>
          <w:szCs w:val="32"/>
          <w:lang w:val="en-US" w:eastAsia="zh-CN"/>
        </w:rPr>
        <w:t>。安排1名专业人员提供现场服务，驻场期间对业务单位进行一对一信息发布指导</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或讲解政务公开政策文件要求，并完成安排的其他政务公开相关工作。</w:t>
      </w:r>
    </w:p>
    <w:p w14:paraId="598021B5">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color w:val="auto"/>
          <w:sz w:val="32"/>
          <w:szCs w:val="32"/>
          <w:lang w:val="en-US" w:eastAsia="zh-CN"/>
        </w:rPr>
        <w:t>（六）</w:t>
      </w:r>
      <w:r>
        <w:rPr>
          <w:rFonts w:hint="default" w:ascii="Times New Roman" w:hAnsi="Times New Roman" w:eastAsia="楷体_GB2312" w:cs="Times New Roman"/>
          <w:color w:val="auto"/>
          <w:sz w:val="32"/>
          <w:szCs w:val="32"/>
          <w:lang w:val="en-US" w:eastAsia="zh-CN"/>
        </w:rPr>
        <w:t>法定主动公开栏目调整优化</w:t>
      </w:r>
      <w:r>
        <w:rPr>
          <w:rFonts w:hint="default" w:ascii="Times New Roman" w:hAnsi="Times New Roman" w:eastAsia="仿宋_GB2312" w:cs="Times New Roman"/>
          <w:color w:val="auto"/>
          <w:sz w:val="32"/>
          <w:szCs w:val="32"/>
          <w:lang w:val="en-US" w:eastAsia="zh-CN"/>
        </w:rPr>
        <w:t>。根据国家、省、市政务公开工作要求，结合政务公开、政府网站实际发展需要，</w:t>
      </w:r>
      <w:r>
        <w:rPr>
          <w:rFonts w:hint="eastAsia" w:ascii="Times New Roman" w:hAnsi="Times New Roman" w:eastAsia="仿宋_GB2312" w:cs="Times New Roman"/>
          <w:color w:val="auto"/>
          <w:sz w:val="32"/>
          <w:szCs w:val="32"/>
          <w:lang w:val="en-US" w:eastAsia="zh-CN"/>
        </w:rPr>
        <w:t>完成</w:t>
      </w:r>
      <w:r>
        <w:rPr>
          <w:rFonts w:hint="default" w:ascii="Times New Roman" w:hAnsi="Times New Roman" w:eastAsia="仿宋_GB2312" w:cs="Times New Roman"/>
          <w:color w:val="auto"/>
          <w:sz w:val="32"/>
          <w:szCs w:val="32"/>
          <w:lang w:val="en-US" w:eastAsia="zh-CN"/>
        </w:rPr>
        <w:t>调整优化法定主动公开目录</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提供法定主动公开目录调整建议方案</w:t>
      </w:r>
      <w:r>
        <w:rPr>
          <w:rFonts w:hint="eastAsia"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lang w:val="en-US" w:eastAsia="zh-CN"/>
        </w:rPr>
        <w:t>协助做好法定主动公开目录调整后数据迁移梳理工作。</w:t>
      </w:r>
    </w:p>
    <w:p w14:paraId="5F07E32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color w:val="auto"/>
          <w:sz w:val="32"/>
          <w:szCs w:val="32"/>
          <w:lang w:val="en-US" w:eastAsia="zh-CN"/>
        </w:rPr>
        <w:t>（七）</w:t>
      </w:r>
      <w:r>
        <w:rPr>
          <w:rFonts w:hint="default" w:ascii="Times New Roman" w:hAnsi="Times New Roman" w:eastAsia="楷体_GB2312" w:cs="Times New Roman"/>
          <w:color w:val="auto"/>
          <w:sz w:val="32"/>
          <w:szCs w:val="32"/>
          <w:lang w:val="en-US" w:eastAsia="zh-CN"/>
        </w:rPr>
        <w:t>政务公开绩效评估诊断。</w:t>
      </w:r>
      <w:r>
        <w:rPr>
          <w:rFonts w:hint="default" w:ascii="Times New Roman" w:hAnsi="Times New Roman" w:eastAsia="仿宋_GB2312" w:cs="Times New Roman"/>
          <w:color w:val="auto"/>
          <w:sz w:val="32"/>
          <w:szCs w:val="32"/>
          <w:lang w:val="en-US" w:eastAsia="zh-CN"/>
        </w:rPr>
        <w:t>在武汉市政务公开绩效评估正式采样开始前，对东湖高新区政务公开工作开展至少1次全面摸底，并依据《武汉市政务公开工作测评指标》，开展东湖高新区年度政务公开预评估诊断工作，并出具年度政务公开第三方评估报告，并配合全面整改和提升。</w:t>
      </w:r>
    </w:p>
    <w:p w14:paraId="108E66C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color w:val="auto"/>
          <w:sz w:val="32"/>
          <w:szCs w:val="32"/>
          <w:lang w:val="en-US" w:eastAsia="zh-CN"/>
        </w:rPr>
        <w:t>（八）</w:t>
      </w:r>
      <w:r>
        <w:rPr>
          <w:rFonts w:hint="default" w:ascii="Times New Roman" w:hAnsi="Times New Roman" w:eastAsia="楷体_GB2312" w:cs="Times New Roman"/>
          <w:color w:val="auto"/>
          <w:sz w:val="32"/>
          <w:szCs w:val="32"/>
          <w:lang w:val="en-US" w:eastAsia="zh-CN"/>
        </w:rPr>
        <w:t>亮点思路谋划。</w:t>
      </w:r>
      <w:r>
        <w:rPr>
          <w:rFonts w:hint="default" w:ascii="Times New Roman" w:hAnsi="Times New Roman" w:eastAsia="仿宋_GB2312" w:cs="Times New Roman"/>
          <w:color w:val="auto"/>
          <w:sz w:val="32"/>
          <w:szCs w:val="32"/>
          <w:lang w:val="en-US" w:eastAsia="zh-CN"/>
        </w:rPr>
        <w:t>结合东湖</w:t>
      </w:r>
      <w:r>
        <w:rPr>
          <w:rFonts w:hint="default" w:ascii="Times New Roman" w:hAnsi="Times New Roman" w:eastAsia="仿宋_GB2312" w:cs="Times New Roman"/>
          <w:sz w:val="32"/>
          <w:szCs w:val="32"/>
          <w:lang w:val="en-US" w:eastAsia="zh-CN"/>
        </w:rPr>
        <w:t>高新区自身业务发展及政务公开工作发展需要，突出亮点特色、谋划思路，如围绕创优营商环境、规范性文件库建设、政策咨询服务、展示“世界光谷”等方面进行，让政务公开更好助推业务工作开展。</w:t>
      </w:r>
    </w:p>
    <w:p w14:paraId="6CB2A0E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snapToGrid w:val="0"/>
          <w:color w:val="000000" w:themeColor="text1"/>
          <w:kern w:val="0"/>
          <w:sz w:val="32"/>
          <w:szCs w:val="32"/>
          <w:shd w:val="clear" w:color="auto" w:fill="FFFFFF"/>
        </w:rPr>
      </w:pPr>
      <w:r>
        <w:rPr>
          <w:rFonts w:hint="eastAsia" w:ascii="Times New Roman" w:hAnsi="Times New Roman" w:eastAsia="楷体_GB2312" w:cs="Times New Roman"/>
          <w:sz w:val="32"/>
          <w:szCs w:val="32"/>
          <w:lang w:val="en-US" w:eastAsia="zh-CN"/>
        </w:rPr>
        <w:t>（九）</w:t>
      </w:r>
      <w:r>
        <w:rPr>
          <w:rFonts w:hint="default" w:ascii="Times New Roman" w:hAnsi="Times New Roman" w:eastAsia="楷体_GB2312" w:cs="Times New Roman"/>
          <w:sz w:val="32"/>
          <w:szCs w:val="32"/>
          <w:lang w:val="en-US" w:eastAsia="zh-CN"/>
        </w:rPr>
        <w:t>网站绩效评估保障。</w:t>
      </w:r>
      <w:r>
        <w:rPr>
          <w:rFonts w:hint="default" w:ascii="Times New Roman" w:hAnsi="Times New Roman" w:eastAsia="仿宋_GB2312" w:cs="Times New Roman"/>
          <w:sz w:val="32"/>
          <w:szCs w:val="32"/>
          <w:lang w:val="en-US" w:eastAsia="zh-CN"/>
        </w:rPr>
        <w:t>根据国家、省、市对网站建设和绩效评估的要求提出指导性意见，根据问题清单进行整改提升，在国家、省、市高新区门户网站评估中争先进位。</w:t>
      </w:r>
    </w:p>
    <w:p w14:paraId="79CBB9A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其余未列明的服务内容，以双方签订的合同约定为准。</w:t>
      </w:r>
    </w:p>
    <w:p w14:paraId="21E77930">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三、采购预算</w:t>
      </w:r>
    </w:p>
    <w:p w14:paraId="27E97F84">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lang w:val="en-US" w:eastAsia="zh-CN"/>
        </w:rPr>
        <w:t>68.3</w:t>
      </w:r>
      <w:r>
        <w:rPr>
          <w:rFonts w:hint="eastAsia" w:eastAsia="仿宋_GB2312"/>
          <w:snapToGrid w:val="0"/>
          <w:color w:val="000000" w:themeColor="text1"/>
          <w:kern w:val="0"/>
          <w:sz w:val="32"/>
          <w:szCs w:val="32"/>
          <w:shd w:val="clear" w:color="auto" w:fill="FFFFFF"/>
        </w:rPr>
        <w:t>万元。</w:t>
      </w:r>
    </w:p>
    <w:p w14:paraId="5656E60C">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四、采购时间</w:t>
      </w:r>
    </w:p>
    <w:p w14:paraId="0DB35170">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rPr>
        <w:t>202</w:t>
      </w:r>
      <w:r>
        <w:rPr>
          <w:rFonts w:hint="eastAsia" w:eastAsia="仿宋_GB2312"/>
          <w:snapToGrid w:val="0"/>
          <w:color w:val="000000" w:themeColor="text1"/>
          <w:kern w:val="0"/>
          <w:sz w:val="32"/>
          <w:szCs w:val="32"/>
          <w:shd w:val="clear" w:color="auto" w:fill="FFFFFF"/>
          <w:lang w:val="en-US" w:eastAsia="zh-CN"/>
        </w:rPr>
        <w:t>6</w:t>
      </w:r>
      <w:r>
        <w:rPr>
          <w:rFonts w:hint="eastAsia" w:eastAsia="仿宋_GB2312"/>
          <w:snapToGrid w:val="0"/>
          <w:color w:val="000000" w:themeColor="text1"/>
          <w:kern w:val="0"/>
          <w:sz w:val="32"/>
          <w:szCs w:val="32"/>
          <w:shd w:val="clear" w:color="auto" w:fill="FFFFFF"/>
        </w:rPr>
        <w:t>年</w:t>
      </w:r>
      <w:r>
        <w:rPr>
          <w:rFonts w:hint="eastAsia" w:eastAsia="仿宋_GB2312"/>
          <w:snapToGrid w:val="0"/>
          <w:color w:val="000000" w:themeColor="text1"/>
          <w:kern w:val="0"/>
          <w:sz w:val="32"/>
          <w:szCs w:val="32"/>
          <w:shd w:val="clear" w:color="auto" w:fill="FFFFFF"/>
          <w:lang w:val="en-US" w:eastAsia="zh-CN"/>
        </w:rPr>
        <w:t>4</w:t>
      </w:r>
      <w:r>
        <w:rPr>
          <w:rFonts w:hint="eastAsia" w:eastAsia="仿宋_GB2312"/>
          <w:snapToGrid w:val="0"/>
          <w:color w:val="000000" w:themeColor="text1"/>
          <w:kern w:val="0"/>
          <w:sz w:val="32"/>
          <w:szCs w:val="32"/>
          <w:shd w:val="clear" w:color="auto" w:fill="FFFFFF"/>
        </w:rPr>
        <w:t>月。</w:t>
      </w:r>
    </w:p>
    <w:p w14:paraId="53AD82A4">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五、资格条件要求</w:t>
      </w:r>
    </w:p>
    <w:p w14:paraId="0E9C9346">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lang w:val="en-US" w:eastAsia="zh-CN"/>
        </w:rPr>
        <w:t>1.</w:t>
      </w:r>
      <w:r>
        <w:rPr>
          <w:rFonts w:eastAsia="仿宋_GB2312"/>
          <w:snapToGrid w:val="0"/>
          <w:color w:val="000000" w:themeColor="text1"/>
          <w:kern w:val="0"/>
          <w:sz w:val="32"/>
          <w:szCs w:val="32"/>
          <w:shd w:val="clear" w:color="auto" w:fill="FFFFFF"/>
        </w:rPr>
        <w:t>满足《中华人民共和国政府采购法》第二十二条规定，即：</w:t>
      </w:r>
    </w:p>
    <w:p w14:paraId="4ED432CA">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eastAsia="仿宋_GB2312"/>
          <w:snapToGrid w:val="0"/>
          <w:color w:val="000000" w:themeColor="text1"/>
          <w:kern w:val="0"/>
          <w:sz w:val="32"/>
          <w:szCs w:val="32"/>
          <w:shd w:val="clear" w:color="auto" w:fill="FFFFFF"/>
        </w:rPr>
        <w:t>（1）具有独立承担民事责任的能力；</w:t>
      </w:r>
    </w:p>
    <w:p w14:paraId="4E659B3F">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eastAsia="仿宋_GB2312"/>
          <w:snapToGrid w:val="0"/>
          <w:color w:val="000000" w:themeColor="text1"/>
          <w:kern w:val="0"/>
          <w:sz w:val="32"/>
          <w:szCs w:val="32"/>
          <w:shd w:val="clear" w:color="auto" w:fill="FFFFFF"/>
        </w:rPr>
        <w:t>（2）具有良好的商业信誉和健全的财务会计制度；</w:t>
      </w:r>
    </w:p>
    <w:p w14:paraId="5746B85F">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eastAsia="仿宋_GB2312"/>
          <w:snapToGrid w:val="0"/>
          <w:color w:val="000000" w:themeColor="text1"/>
          <w:kern w:val="0"/>
          <w:sz w:val="32"/>
          <w:szCs w:val="32"/>
          <w:shd w:val="clear" w:color="auto" w:fill="FFFFFF"/>
        </w:rPr>
        <w:t>（3）具有履行合同所必需的设备和专业技术能力；</w:t>
      </w:r>
    </w:p>
    <w:p w14:paraId="258F1AD6">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eastAsia="仿宋_GB2312"/>
          <w:snapToGrid w:val="0"/>
          <w:color w:val="000000" w:themeColor="text1"/>
          <w:kern w:val="0"/>
          <w:sz w:val="32"/>
          <w:szCs w:val="32"/>
          <w:shd w:val="clear" w:color="auto" w:fill="FFFFFF"/>
        </w:rPr>
        <w:t>（4）有依法缴纳税收和社会保障资金的良好记录；</w:t>
      </w:r>
    </w:p>
    <w:p w14:paraId="75F339D5">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eastAsia="仿宋_GB2312"/>
          <w:snapToGrid w:val="0"/>
          <w:color w:val="000000" w:themeColor="text1"/>
          <w:kern w:val="0"/>
          <w:sz w:val="32"/>
          <w:szCs w:val="32"/>
          <w:shd w:val="clear" w:color="auto" w:fill="FFFFFF"/>
        </w:rPr>
        <w:t>（5）参加政府采购活动前三年内，在经营活动中没有重大违法记录；</w:t>
      </w:r>
    </w:p>
    <w:p w14:paraId="174D36DA">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eastAsia="仿宋_GB2312"/>
          <w:snapToGrid w:val="0"/>
          <w:color w:val="000000" w:themeColor="text1"/>
          <w:kern w:val="0"/>
          <w:sz w:val="32"/>
          <w:szCs w:val="32"/>
          <w:shd w:val="clear" w:color="auto" w:fill="FFFFFF"/>
        </w:rPr>
        <w:t>（6）法律、行政法规规定的其他条件。</w:t>
      </w:r>
    </w:p>
    <w:p w14:paraId="05DA1F19">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lang w:val="en-US" w:eastAsia="zh-CN"/>
        </w:rPr>
        <w:t>2.</w:t>
      </w:r>
      <w:r>
        <w:rPr>
          <w:rFonts w:eastAsia="仿宋_GB2312"/>
          <w:snapToGrid w:val="0"/>
          <w:color w:val="000000" w:themeColor="text1"/>
          <w:kern w:val="0"/>
          <w:sz w:val="32"/>
          <w:szCs w:val="32"/>
          <w:shd w:val="clear" w:color="auto" w:fill="FFFFFF"/>
        </w:rPr>
        <w:t>单位负责人为同一人或者存在直接控股、管理关系的不同供应商，不得参加本项目同一合同项下的政府采购活动。</w:t>
      </w:r>
    </w:p>
    <w:p w14:paraId="374F4711">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lang w:val="en-US" w:eastAsia="zh-CN"/>
        </w:rPr>
        <w:t>3.</w:t>
      </w:r>
      <w:r>
        <w:rPr>
          <w:rFonts w:eastAsia="仿宋_GB2312"/>
          <w:snapToGrid w:val="0"/>
          <w:color w:val="000000" w:themeColor="text1"/>
          <w:kern w:val="0"/>
          <w:sz w:val="32"/>
          <w:szCs w:val="32"/>
          <w:shd w:val="clear" w:color="auto" w:fill="FFFFFF"/>
        </w:rPr>
        <w:t>未被列入失信被执行人、重大税收违法案件当事人名单，未被列入政府采购严重违法失信行为记录名单。</w:t>
      </w:r>
    </w:p>
    <w:p w14:paraId="00476395">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六、服务期</w:t>
      </w:r>
    </w:p>
    <w:p w14:paraId="62AF9D6A">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eastAsia="仿宋_GB2312"/>
          <w:snapToGrid w:val="0"/>
          <w:color w:val="000000" w:themeColor="text1"/>
          <w:kern w:val="0"/>
          <w:sz w:val="32"/>
          <w:szCs w:val="32"/>
          <w:shd w:val="clear" w:color="auto" w:fill="FFFFFF"/>
          <w:lang w:val="en-US" w:eastAsia="zh-CN"/>
        </w:rPr>
      </w:pPr>
      <w:r>
        <w:rPr>
          <w:rFonts w:hint="eastAsia" w:eastAsia="仿宋_GB2312"/>
          <w:snapToGrid w:val="0"/>
          <w:color w:val="000000" w:themeColor="text1"/>
          <w:kern w:val="0"/>
          <w:sz w:val="32"/>
          <w:szCs w:val="32"/>
          <w:shd w:val="clear" w:color="auto" w:fill="FFFFFF"/>
          <w:lang w:eastAsia="zh-CN"/>
        </w:rPr>
        <w:t>合同签订后</w:t>
      </w:r>
      <w:r>
        <w:rPr>
          <w:rFonts w:hint="eastAsia" w:eastAsia="仿宋_GB2312"/>
          <w:snapToGrid w:val="0"/>
          <w:color w:val="000000" w:themeColor="text1"/>
          <w:kern w:val="0"/>
          <w:sz w:val="32"/>
          <w:szCs w:val="32"/>
          <w:shd w:val="clear" w:color="auto" w:fill="FFFFFF"/>
          <w:lang w:val="en-US" w:eastAsia="zh-CN"/>
        </w:rPr>
        <w:t>365个日历天。</w:t>
      </w:r>
    </w:p>
    <w:p w14:paraId="20C3B41E">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七、报价方式</w:t>
      </w:r>
    </w:p>
    <w:p w14:paraId="50154DDD">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rPr>
        <w:t>本项目报价为包干价。报价包括完成所确定的服务范围内所需的全部费用，包括但不限于本项目的技术支持和服务以及投标人应承担的各项税金、合同执行期间投标人雇员的人身意外保险和不可预见因素所需的风险费用等。投标人应按照服务内容、责任范围以及合同条款进行报价。</w:t>
      </w:r>
    </w:p>
    <w:p w14:paraId="62192577">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ascii="黑体" w:hAnsi="黑体" w:eastAsia="黑体" w:cs="黑体"/>
          <w:snapToGrid w:val="0"/>
          <w:color w:val="000000" w:themeColor="text1"/>
          <w:kern w:val="0"/>
          <w:sz w:val="32"/>
          <w:szCs w:val="32"/>
          <w:shd w:val="clear" w:color="auto" w:fill="FFFFFF"/>
        </w:rPr>
      </w:pPr>
      <w:r>
        <w:rPr>
          <w:rFonts w:hint="eastAsia" w:ascii="黑体" w:hAnsi="黑体" w:eastAsia="黑体" w:cs="黑体"/>
          <w:snapToGrid w:val="0"/>
          <w:color w:val="000000" w:themeColor="text1"/>
          <w:kern w:val="0"/>
          <w:sz w:val="32"/>
          <w:szCs w:val="32"/>
          <w:shd w:val="clear" w:color="auto" w:fill="FFFFFF"/>
        </w:rPr>
        <w:t>八、付款方式</w:t>
      </w:r>
    </w:p>
    <w:p w14:paraId="31A3AC77">
      <w:pPr>
        <w:keepNext w:val="0"/>
        <w:keepLines w:val="0"/>
        <w:pageBreakBefore w:val="0"/>
        <w:kinsoku/>
        <w:wordWrap/>
        <w:overflowPunct/>
        <w:topLinePunct w:val="0"/>
        <w:autoSpaceDE/>
        <w:autoSpaceDN/>
        <w:bidi w:val="0"/>
        <w:adjustRightInd/>
        <w:snapToGrid/>
        <w:spacing w:line="580" w:lineRule="exact"/>
        <w:ind w:firstLine="640" w:firstLineChars="200"/>
        <w:textAlignment w:val="auto"/>
        <w:rPr>
          <w:rFonts w:hint="eastAsia" w:eastAsia="仿宋_GB2312"/>
          <w:snapToGrid w:val="0"/>
          <w:color w:val="000000" w:themeColor="text1"/>
          <w:kern w:val="0"/>
          <w:sz w:val="32"/>
          <w:szCs w:val="32"/>
          <w:shd w:val="clear" w:color="auto" w:fill="FFFFFF"/>
        </w:rPr>
      </w:pPr>
      <w:r>
        <w:rPr>
          <w:rFonts w:hint="eastAsia" w:eastAsia="仿宋_GB2312"/>
          <w:snapToGrid w:val="0"/>
          <w:color w:val="000000" w:themeColor="text1"/>
          <w:kern w:val="0"/>
          <w:sz w:val="32"/>
          <w:szCs w:val="32"/>
          <w:shd w:val="clear" w:color="auto" w:fill="FFFFFF"/>
          <w:lang w:eastAsia="zh-CN"/>
        </w:rPr>
        <w:t>项目总费用分三期支付。</w:t>
      </w:r>
      <w:r>
        <w:rPr>
          <w:rFonts w:hint="eastAsia" w:eastAsia="仿宋_GB2312"/>
          <w:snapToGrid w:val="0"/>
          <w:color w:val="000000" w:themeColor="text1"/>
          <w:kern w:val="0"/>
          <w:sz w:val="32"/>
          <w:szCs w:val="32"/>
          <w:shd w:val="clear" w:color="auto" w:fill="FFFFFF"/>
        </w:rPr>
        <w:t>合同签订之日起</w:t>
      </w:r>
      <w:r>
        <w:rPr>
          <w:rFonts w:hint="eastAsia" w:eastAsia="仿宋_GB2312"/>
          <w:snapToGrid w:val="0"/>
          <w:color w:val="000000" w:themeColor="text1"/>
          <w:kern w:val="0"/>
          <w:sz w:val="32"/>
          <w:szCs w:val="32"/>
          <w:shd w:val="clear" w:color="auto" w:fill="FFFFFF"/>
          <w:lang w:val="en-US" w:eastAsia="zh-CN"/>
        </w:rPr>
        <w:t>30</w:t>
      </w:r>
      <w:r>
        <w:rPr>
          <w:rFonts w:hint="eastAsia" w:eastAsia="仿宋_GB2312"/>
          <w:snapToGrid w:val="0"/>
          <w:color w:val="000000" w:themeColor="text1"/>
          <w:kern w:val="0"/>
          <w:sz w:val="32"/>
          <w:szCs w:val="32"/>
          <w:shd w:val="clear" w:color="auto" w:fill="FFFFFF"/>
        </w:rPr>
        <w:t>个工作日内，支付合同总金额的30%</w:t>
      </w:r>
      <w:r>
        <w:rPr>
          <w:rFonts w:hint="eastAsia" w:eastAsia="仿宋_GB2312"/>
          <w:snapToGrid w:val="0"/>
          <w:color w:val="000000" w:themeColor="text1"/>
          <w:kern w:val="0"/>
          <w:sz w:val="32"/>
          <w:szCs w:val="32"/>
          <w:shd w:val="clear" w:color="auto" w:fill="FFFFFF"/>
          <w:lang w:eastAsia="zh-CN"/>
        </w:rPr>
        <w:t>；</w:t>
      </w:r>
      <w:r>
        <w:rPr>
          <w:rFonts w:hint="eastAsia" w:eastAsia="仿宋_GB2312"/>
          <w:snapToGrid w:val="0"/>
          <w:color w:val="000000" w:themeColor="text1"/>
          <w:kern w:val="0"/>
          <w:sz w:val="32"/>
          <w:szCs w:val="32"/>
          <w:shd w:val="clear" w:color="auto" w:fill="FFFFFF"/>
        </w:rPr>
        <w:t>合同执行满6个月，支付合同总金额的20%</w:t>
      </w:r>
      <w:r>
        <w:rPr>
          <w:rFonts w:hint="eastAsia" w:eastAsia="仿宋_GB2312"/>
          <w:snapToGrid w:val="0"/>
          <w:color w:val="000000" w:themeColor="text1"/>
          <w:kern w:val="0"/>
          <w:sz w:val="32"/>
          <w:szCs w:val="32"/>
          <w:shd w:val="clear" w:color="auto" w:fill="FFFFFF"/>
          <w:lang w:eastAsia="zh-CN"/>
        </w:rPr>
        <w:t>；</w:t>
      </w:r>
      <w:r>
        <w:rPr>
          <w:rFonts w:hint="eastAsia" w:eastAsia="仿宋_GB2312"/>
          <w:snapToGrid w:val="0"/>
          <w:color w:val="000000" w:themeColor="text1"/>
          <w:kern w:val="0"/>
          <w:sz w:val="32"/>
          <w:szCs w:val="32"/>
          <w:shd w:val="clear" w:color="auto" w:fill="FFFFFF"/>
        </w:rPr>
        <w:t>完成运维期内网站运维及绩效评估任务，并经甲方书面确认验收合格后</w:t>
      </w:r>
      <w:r>
        <w:rPr>
          <w:rFonts w:hint="eastAsia" w:eastAsia="仿宋_GB2312"/>
          <w:snapToGrid w:val="0"/>
          <w:color w:val="000000" w:themeColor="text1"/>
          <w:kern w:val="0"/>
          <w:sz w:val="32"/>
          <w:szCs w:val="32"/>
          <w:shd w:val="clear" w:color="auto" w:fill="FFFFFF"/>
          <w:lang w:val="en-US" w:eastAsia="zh-CN"/>
        </w:rPr>
        <w:t>30</w:t>
      </w:r>
      <w:r>
        <w:rPr>
          <w:rFonts w:hint="eastAsia" w:eastAsia="仿宋_GB2312"/>
          <w:snapToGrid w:val="0"/>
          <w:color w:val="000000" w:themeColor="text1"/>
          <w:kern w:val="0"/>
          <w:sz w:val="32"/>
          <w:szCs w:val="32"/>
          <w:shd w:val="clear" w:color="auto" w:fill="FFFFFF"/>
        </w:rPr>
        <w:t>个工作日内支付合同总金额剩余的50%。</w:t>
      </w: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w:altName w:val="仿宋_GB2312"/>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25E6">
    <w:pPr>
      <w:pStyle w:val="5"/>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29D63C9E">
                <w:pPr>
                  <w:pStyle w:val="5"/>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TNjYjQwZjhkMTFlMjFjNjY5NTEwZDY0YjRkZmEwOWIifQ=="/>
  </w:docVars>
  <w:rsids>
    <w:rsidRoot w:val="00D87BFA"/>
    <w:rsid w:val="000361EF"/>
    <w:rsid w:val="000A2F99"/>
    <w:rsid w:val="00106353"/>
    <w:rsid w:val="002748C8"/>
    <w:rsid w:val="00292DC0"/>
    <w:rsid w:val="00322FEE"/>
    <w:rsid w:val="00361A6F"/>
    <w:rsid w:val="0044094B"/>
    <w:rsid w:val="00450BF8"/>
    <w:rsid w:val="004756B7"/>
    <w:rsid w:val="00485DFB"/>
    <w:rsid w:val="005F309C"/>
    <w:rsid w:val="006F3B9C"/>
    <w:rsid w:val="0084423A"/>
    <w:rsid w:val="008514FB"/>
    <w:rsid w:val="008B2CC2"/>
    <w:rsid w:val="00B11A71"/>
    <w:rsid w:val="00C4526E"/>
    <w:rsid w:val="00C94F3C"/>
    <w:rsid w:val="00D274AE"/>
    <w:rsid w:val="00D55155"/>
    <w:rsid w:val="00D87BFA"/>
    <w:rsid w:val="00E9153B"/>
    <w:rsid w:val="00ED29C6"/>
    <w:rsid w:val="00F103A4"/>
    <w:rsid w:val="00FA3652"/>
    <w:rsid w:val="013E5EA6"/>
    <w:rsid w:val="0BDB1163"/>
    <w:rsid w:val="0EED2078"/>
    <w:rsid w:val="18C80F0A"/>
    <w:rsid w:val="1EDF50CC"/>
    <w:rsid w:val="2536704D"/>
    <w:rsid w:val="2760649A"/>
    <w:rsid w:val="29BAE814"/>
    <w:rsid w:val="2D156D52"/>
    <w:rsid w:val="2DEF7195"/>
    <w:rsid w:val="339753A5"/>
    <w:rsid w:val="37054AD1"/>
    <w:rsid w:val="3EEF0D8F"/>
    <w:rsid w:val="40197EBB"/>
    <w:rsid w:val="42126FBA"/>
    <w:rsid w:val="4B7FD281"/>
    <w:rsid w:val="4FCA0A66"/>
    <w:rsid w:val="52A116FA"/>
    <w:rsid w:val="59B91A1F"/>
    <w:rsid w:val="6A9904EC"/>
    <w:rsid w:val="6F39482E"/>
    <w:rsid w:val="77FFDAEB"/>
    <w:rsid w:val="78B33ED2"/>
    <w:rsid w:val="7AF72A8E"/>
    <w:rsid w:val="7BBB0861"/>
    <w:rsid w:val="7BF651BE"/>
    <w:rsid w:val="7DBFABF8"/>
    <w:rsid w:val="7DCF1E19"/>
    <w:rsid w:val="7E803618"/>
    <w:rsid w:val="7FBF8B7B"/>
    <w:rsid w:val="93FB2751"/>
    <w:rsid w:val="9AFF7728"/>
    <w:rsid w:val="ABBF9586"/>
    <w:rsid w:val="BDBF8798"/>
    <w:rsid w:val="DFDF5D4D"/>
    <w:rsid w:val="DFFEAE0F"/>
    <w:rsid w:val="E77B6512"/>
    <w:rsid w:val="F4EEF13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rFonts w:ascii="Calibri" w:hAnsi="Calibri"/>
      <w:b/>
      <w:bCs/>
      <w:kern w:val="44"/>
      <w:sz w:val="30"/>
      <w:szCs w:val="44"/>
    </w:rPr>
  </w:style>
  <w:style w:type="paragraph" w:styleId="4">
    <w:name w:val="heading 4"/>
    <w:basedOn w:val="1"/>
    <w:next w:val="1"/>
    <w:unhideWhenUsed/>
    <w:qFormat/>
    <w:uiPriority w:val="0"/>
    <w:pPr>
      <w:keepNext/>
      <w:keepLines/>
      <w:spacing w:before="280" w:after="290" w:line="372" w:lineRule="auto"/>
      <w:outlineLvl w:val="3"/>
    </w:pPr>
    <w:rPr>
      <w:rFonts w:ascii="Arial" w:hAnsi="Arial" w:eastAsia="黑体"/>
      <w:b/>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styleId="5">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9"/>
    <w:unhideWhenUsed/>
    <w:qFormat/>
    <w:uiPriority w:val="99"/>
    <w:pP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9">
    <w:name w:val="页眉 字符"/>
    <w:basedOn w:val="8"/>
    <w:link w:val="6"/>
    <w:qFormat/>
    <w:uiPriority w:val="99"/>
    <w:rPr>
      <w:sz w:val="18"/>
      <w:szCs w:val="18"/>
    </w:rPr>
  </w:style>
  <w:style w:type="character" w:customStyle="1" w:styleId="10">
    <w:name w:val="页脚 字符"/>
    <w:basedOn w:val="8"/>
    <w:link w:val="5"/>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2031</Words>
  <Characters>2081</Characters>
  <Lines>8</Lines>
  <Paragraphs>2</Paragraphs>
  <TotalTime>2</TotalTime>
  <ScaleCrop>false</ScaleCrop>
  <LinksUpToDate>false</LinksUpToDate>
  <CharactersWithSpaces>2098</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2024-04-11T15:45:00Z</dcterms:created>
  <dc:creator>admin</dc:creator>
  <cp:lastModifiedBy>admin</cp:lastModifiedBy>
  <cp:lastPrinted>2024-08-20T08:03:00Z</cp:lastPrinted>
  <dcterms:modified xsi:type="dcterms:W3CDTF">2026-04-23T15:48:00Z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FE10A1D9170B4FCFA6B391B3A1B8431B_12</vt:lpwstr>
  </property>
  <property fmtid="{D5CDD505-2E9C-101B-9397-08002B2CF9AE}" pid="4" name="KSOTemplateDocerSaveRecord">
    <vt:lpwstr>eyJoZGlkIjoiOGMzNmIyNzFjYWVjNDQ5MTBkNDBjZjZhYWY1MDRkMDMiLCJ1c2VySWQiOiIxNjMzODA0NTM2In0=</vt:lpwstr>
  </property>
</Properties>
</file>